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E2E2" w14:textId="77777777" w:rsidR="00D3081F" w:rsidRPr="00A418A3" w:rsidRDefault="00E74B23" w:rsidP="0076311D">
      <w:pPr>
        <w:spacing w:after="0"/>
        <w:rPr>
          <w:b/>
          <w:bCs/>
          <w:sz w:val="44"/>
          <w:szCs w:val="44"/>
        </w:rPr>
      </w:pPr>
      <w:r w:rsidRPr="00A418A3">
        <w:rPr>
          <w:b/>
          <w:bCs/>
          <w:sz w:val="44"/>
          <w:szCs w:val="44"/>
        </w:rPr>
        <w:t>Terms of Reference:</w:t>
      </w:r>
    </w:p>
    <w:p w14:paraId="48C7D564" w14:textId="1EA5D7E2" w:rsidR="00725547" w:rsidRPr="00F26FC3" w:rsidRDefault="002F5575" w:rsidP="0076311D">
      <w:pPr>
        <w:spacing w:after="240"/>
        <w:rPr>
          <w:sz w:val="40"/>
          <w:szCs w:val="40"/>
        </w:rPr>
      </w:pPr>
      <w:r w:rsidRPr="00F26FC3">
        <w:rPr>
          <w:sz w:val="40"/>
          <w:szCs w:val="40"/>
        </w:rPr>
        <w:t>c</w:t>
      </w:r>
      <w:r w:rsidR="00E74B23" w:rsidRPr="00F26FC3">
        <w:rPr>
          <w:sz w:val="40"/>
          <w:szCs w:val="40"/>
        </w:rPr>
        <w:t>onsult</w:t>
      </w:r>
      <w:r w:rsidR="00434EB4" w:rsidRPr="00F26FC3">
        <w:rPr>
          <w:sz w:val="40"/>
          <w:szCs w:val="40"/>
        </w:rPr>
        <w:t xml:space="preserve">ing </w:t>
      </w:r>
      <w:r w:rsidR="00FB5C74" w:rsidRPr="00F26FC3">
        <w:rPr>
          <w:sz w:val="40"/>
          <w:szCs w:val="40"/>
          <w:highlight w:val="yellow"/>
        </w:rPr>
        <w:t>[country]</w:t>
      </w:r>
      <w:r w:rsidR="00434EB4" w:rsidRPr="00F26FC3">
        <w:rPr>
          <w:sz w:val="40"/>
          <w:szCs w:val="40"/>
        </w:rPr>
        <w:t xml:space="preserve"> refugees</w:t>
      </w:r>
      <w:r w:rsidR="00404B0A" w:rsidRPr="00F26FC3">
        <w:rPr>
          <w:sz w:val="40"/>
          <w:szCs w:val="40"/>
        </w:rPr>
        <w:t xml:space="preserve"> and host communities</w:t>
      </w:r>
      <w:r w:rsidR="00434EB4" w:rsidRPr="00F26FC3">
        <w:rPr>
          <w:sz w:val="40"/>
          <w:szCs w:val="40"/>
        </w:rPr>
        <w:t xml:space="preserve"> in </w:t>
      </w:r>
      <w:r w:rsidR="00FB5C74" w:rsidRPr="00F26FC3">
        <w:rPr>
          <w:sz w:val="40"/>
          <w:szCs w:val="40"/>
          <w:highlight w:val="yellow"/>
        </w:rPr>
        <w:t>[country]</w:t>
      </w:r>
      <w:r w:rsidR="00E74B23" w:rsidRPr="00F26FC3">
        <w:rPr>
          <w:sz w:val="40"/>
          <w:szCs w:val="40"/>
        </w:rPr>
        <w:t xml:space="preserve"> on </w:t>
      </w:r>
      <w:r w:rsidR="00836A06" w:rsidRPr="00F26FC3">
        <w:rPr>
          <w:sz w:val="40"/>
          <w:szCs w:val="40"/>
        </w:rPr>
        <w:t xml:space="preserve">the </w:t>
      </w:r>
      <w:r w:rsidR="00B011F5" w:rsidRPr="00F26FC3">
        <w:rPr>
          <w:sz w:val="40"/>
          <w:szCs w:val="40"/>
        </w:rPr>
        <w:t xml:space="preserve">joint </w:t>
      </w:r>
      <w:r w:rsidR="003618FB" w:rsidRPr="00F26FC3">
        <w:rPr>
          <w:sz w:val="40"/>
          <w:szCs w:val="40"/>
        </w:rPr>
        <w:t xml:space="preserve">WFP/UNHCR </w:t>
      </w:r>
      <w:r w:rsidR="00404B0A" w:rsidRPr="00F26FC3">
        <w:rPr>
          <w:sz w:val="40"/>
          <w:szCs w:val="40"/>
        </w:rPr>
        <w:t>targeting exercise</w:t>
      </w:r>
    </w:p>
    <w:p w14:paraId="053255CA" w14:textId="67A2F5DC" w:rsidR="00E74B23" w:rsidRPr="00B95B29" w:rsidRDefault="00E74B23" w:rsidP="0045086A">
      <w:pPr>
        <w:spacing w:before="300"/>
        <w:rPr>
          <w:color w:val="0070C0"/>
          <w:sz w:val="26"/>
          <w:szCs w:val="26"/>
        </w:rPr>
      </w:pPr>
      <w:r w:rsidRPr="00B95B29">
        <w:rPr>
          <w:color w:val="0070C0"/>
          <w:sz w:val="26"/>
          <w:szCs w:val="26"/>
        </w:rPr>
        <w:t>1. Background</w:t>
      </w:r>
    </w:p>
    <w:p w14:paraId="5F489E3C" w14:textId="07229973" w:rsidR="00103958" w:rsidRDefault="007A6639" w:rsidP="00E41A2D">
      <w:pPr>
        <w:jc w:val="both"/>
      </w:pPr>
      <w:r w:rsidRPr="007A6639">
        <w:rPr>
          <w:highlight w:val="yellow"/>
        </w:rPr>
        <w:t>[Country]</w:t>
      </w:r>
      <w:r w:rsidR="00103958">
        <w:t xml:space="preserve"> hosts approximately </w:t>
      </w:r>
      <w:r w:rsidRPr="007A6639">
        <w:rPr>
          <w:b/>
          <w:bCs/>
          <w:highlight w:val="yellow"/>
        </w:rPr>
        <w:t>X</w:t>
      </w:r>
      <w:r w:rsidR="00103958" w:rsidRPr="000D36F3">
        <w:rPr>
          <w:b/>
          <w:bCs/>
        </w:rPr>
        <w:t xml:space="preserve"> </w:t>
      </w:r>
      <w:r w:rsidRPr="007A6639">
        <w:rPr>
          <w:b/>
          <w:bCs/>
          <w:highlight w:val="yellow"/>
        </w:rPr>
        <w:t>[country]</w:t>
      </w:r>
      <w:r w:rsidR="00103958" w:rsidRPr="000D36F3">
        <w:rPr>
          <w:b/>
          <w:bCs/>
        </w:rPr>
        <w:t xml:space="preserve"> refugees</w:t>
      </w:r>
      <w:r w:rsidR="00103958">
        <w:t xml:space="preserve"> who are registered by UNHCR in the </w:t>
      </w:r>
      <w:bookmarkStart w:id="0" w:name="_Hlk63174394"/>
      <w:r w:rsidRPr="00DF5A68">
        <w:rPr>
          <w:b/>
          <w:bCs/>
          <w:highlight w:val="yellow"/>
        </w:rPr>
        <w:t>[departments/regions]</w:t>
      </w:r>
      <w:bookmarkEnd w:id="0"/>
      <w:r w:rsidR="00103958">
        <w:t xml:space="preserve">. </w:t>
      </w:r>
      <w:r w:rsidR="007D116E">
        <w:t xml:space="preserve">About </w:t>
      </w:r>
      <w:r w:rsidR="00DF5A68" w:rsidRPr="00DF5A68">
        <w:rPr>
          <w:b/>
          <w:bCs/>
          <w:highlight w:val="yellow"/>
        </w:rPr>
        <w:t>X</w:t>
      </w:r>
      <w:r w:rsidR="00103958" w:rsidRPr="000D36F3">
        <w:rPr>
          <w:b/>
          <w:bCs/>
        </w:rPr>
        <w:t xml:space="preserve">% </w:t>
      </w:r>
      <w:r w:rsidR="007D116E" w:rsidRPr="000D36F3">
        <w:rPr>
          <w:b/>
          <w:bCs/>
        </w:rPr>
        <w:t xml:space="preserve">of </w:t>
      </w:r>
      <w:r w:rsidR="00DF5A68" w:rsidRPr="007A6639">
        <w:rPr>
          <w:b/>
          <w:bCs/>
          <w:highlight w:val="yellow"/>
        </w:rPr>
        <w:t>[country]</w:t>
      </w:r>
      <w:r w:rsidR="00DF5A68" w:rsidRPr="000D36F3">
        <w:rPr>
          <w:b/>
          <w:bCs/>
        </w:rPr>
        <w:t xml:space="preserve"> </w:t>
      </w:r>
      <w:r w:rsidR="007D116E" w:rsidRPr="000D36F3">
        <w:rPr>
          <w:b/>
          <w:bCs/>
        </w:rPr>
        <w:t xml:space="preserve">refugees </w:t>
      </w:r>
      <w:r w:rsidR="000D0EB2">
        <w:rPr>
          <w:b/>
          <w:bCs/>
        </w:rPr>
        <w:t>reside</w:t>
      </w:r>
      <w:r w:rsidR="00103958" w:rsidRPr="000D36F3">
        <w:rPr>
          <w:b/>
          <w:bCs/>
        </w:rPr>
        <w:t xml:space="preserve"> in</w:t>
      </w:r>
      <w:r w:rsidR="008335CF">
        <w:rPr>
          <w:b/>
          <w:bCs/>
        </w:rPr>
        <w:t xml:space="preserve"> the</w:t>
      </w:r>
      <w:r w:rsidR="00103958" w:rsidRPr="000D36F3">
        <w:rPr>
          <w:b/>
          <w:bCs/>
        </w:rPr>
        <w:t xml:space="preserve"> </w:t>
      </w:r>
      <w:r w:rsidR="00DF5A68" w:rsidRPr="00DF5A68">
        <w:rPr>
          <w:b/>
          <w:bCs/>
          <w:highlight w:val="yellow"/>
        </w:rPr>
        <w:t>X</w:t>
      </w:r>
      <w:r w:rsidR="00103958" w:rsidRPr="000D36F3">
        <w:rPr>
          <w:b/>
          <w:bCs/>
        </w:rPr>
        <w:t xml:space="preserve"> </w:t>
      </w:r>
      <w:r w:rsidR="008335CF">
        <w:rPr>
          <w:b/>
          <w:bCs/>
        </w:rPr>
        <w:t>camps</w:t>
      </w:r>
      <w:r w:rsidR="00103958">
        <w:t xml:space="preserve"> </w:t>
      </w:r>
      <w:r w:rsidR="00926ED2" w:rsidRPr="00926ED2">
        <w:rPr>
          <w:highlight w:val="yellow"/>
        </w:rPr>
        <w:t>[</w:t>
      </w:r>
      <w:r w:rsidR="00926ED2">
        <w:rPr>
          <w:highlight w:val="yellow"/>
        </w:rPr>
        <w:t>camp</w:t>
      </w:r>
      <w:r w:rsidR="00F4626D" w:rsidRPr="00926ED2">
        <w:rPr>
          <w:highlight w:val="yellow"/>
        </w:rPr>
        <w:t xml:space="preserve"> names</w:t>
      </w:r>
      <w:r w:rsidR="00926ED2" w:rsidRPr="00926ED2">
        <w:rPr>
          <w:highlight w:val="yellow"/>
        </w:rPr>
        <w:t>]</w:t>
      </w:r>
      <w:r w:rsidR="00103958">
        <w:t xml:space="preserve"> and </w:t>
      </w:r>
      <w:r w:rsidR="00F4626D" w:rsidRPr="00F4626D">
        <w:rPr>
          <w:b/>
          <w:bCs/>
          <w:highlight w:val="yellow"/>
        </w:rPr>
        <w:t>X</w:t>
      </w:r>
      <w:r w:rsidR="00103958" w:rsidRPr="000D36F3">
        <w:rPr>
          <w:b/>
          <w:bCs/>
        </w:rPr>
        <w:t xml:space="preserve">% live </w:t>
      </w:r>
      <w:r w:rsidR="00816AF6" w:rsidRPr="000D36F3">
        <w:rPr>
          <w:b/>
          <w:bCs/>
        </w:rPr>
        <w:t xml:space="preserve">spread over </w:t>
      </w:r>
      <w:r w:rsidR="00F4626D" w:rsidRPr="00F4626D">
        <w:rPr>
          <w:b/>
          <w:bCs/>
          <w:highlight w:val="yellow"/>
        </w:rPr>
        <w:t>X</w:t>
      </w:r>
      <w:r w:rsidR="00816AF6" w:rsidRPr="000D36F3">
        <w:rPr>
          <w:b/>
          <w:bCs/>
        </w:rPr>
        <w:t xml:space="preserve"> </w:t>
      </w:r>
      <w:r w:rsidR="00887AD0">
        <w:rPr>
          <w:b/>
          <w:bCs/>
        </w:rPr>
        <w:t>cities</w:t>
      </w:r>
      <w:r w:rsidR="000B6577">
        <w:rPr>
          <w:b/>
          <w:bCs/>
        </w:rPr>
        <w:t xml:space="preserve"> and </w:t>
      </w:r>
      <w:r w:rsidR="00816AF6" w:rsidRPr="000D36F3">
        <w:rPr>
          <w:b/>
          <w:bCs/>
        </w:rPr>
        <w:t>villages</w:t>
      </w:r>
      <w:r w:rsidR="00816AF6">
        <w:t xml:space="preserve"> </w:t>
      </w:r>
      <w:r w:rsidR="00C8608A">
        <w:t>among</w:t>
      </w:r>
      <w:r w:rsidR="00103958">
        <w:t xml:space="preserve"> host communities in line with the out of camp approach.</w:t>
      </w:r>
    </w:p>
    <w:p w14:paraId="4165AA4D" w14:textId="432F3ACD" w:rsidR="002E4921" w:rsidRPr="00DD5EFC" w:rsidRDefault="00EC0DD9" w:rsidP="00E41A2D">
      <w:pPr>
        <w:jc w:val="both"/>
      </w:pPr>
      <w:r w:rsidRPr="00DD5EFC">
        <w:t>WFP and UNHCR</w:t>
      </w:r>
      <w:r w:rsidR="000B2965" w:rsidRPr="00DD5EFC">
        <w:t xml:space="preserve"> have </w:t>
      </w:r>
      <w:r w:rsidRPr="00DD5EFC">
        <w:t xml:space="preserve">both </w:t>
      </w:r>
      <w:proofErr w:type="gramStart"/>
      <w:r w:rsidR="000B2965" w:rsidRPr="00DD5EFC">
        <w:t>been</w:t>
      </w:r>
      <w:proofErr w:type="gramEnd"/>
      <w:r w:rsidR="000B2965" w:rsidRPr="00DD5EFC">
        <w:t xml:space="preserve"> experiencing </w:t>
      </w:r>
      <w:r w:rsidR="000B2965" w:rsidRPr="00DD5EFC">
        <w:rPr>
          <w:b/>
          <w:bCs/>
        </w:rPr>
        <w:t>challenges in mobilising sufficient funding</w:t>
      </w:r>
      <w:r w:rsidR="000B2965" w:rsidRPr="00DD5EFC">
        <w:t xml:space="preserve"> in recent years to ensure refugee needs are met as donor</w:t>
      </w:r>
      <w:r w:rsidR="00A0194F" w:rsidRPr="00DD5EFC">
        <w:t>s</w:t>
      </w:r>
      <w:r w:rsidR="000B2965" w:rsidRPr="00DD5EFC">
        <w:t xml:space="preserve"> prioriti</w:t>
      </w:r>
      <w:r w:rsidR="00A0194F" w:rsidRPr="00DD5EFC">
        <w:t>s</w:t>
      </w:r>
      <w:r w:rsidR="000B2965" w:rsidRPr="00DD5EFC">
        <w:t xml:space="preserve">e </w:t>
      </w:r>
      <w:r w:rsidR="00982BBC" w:rsidRPr="00DD5EFC">
        <w:t>e</w:t>
      </w:r>
      <w:r w:rsidR="000B2965" w:rsidRPr="00DD5EFC">
        <w:t>mergent and ongoing crises over protracted situations.</w:t>
      </w:r>
      <w:r w:rsidR="00574060" w:rsidRPr="00DD5EFC">
        <w:t xml:space="preserve"> </w:t>
      </w:r>
      <w:r w:rsidR="000B2965" w:rsidRPr="00DD5EFC">
        <w:t xml:space="preserve">Given these funding constraints, </w:t>
      </w:r>
      <w:r w:rsidR="000D0EB2">
        <w:t>the two</w:t>
      </w:r>
      <w:r w:rsidR="00684C61" w:rsidRPr="00DD5EFC">
        <w:t xml:space="preserve"> agencies </w:t>
      </w:r>
      <w:r w:rsidR="000B2965" w:rsidRPr="00DD5EFC">
        <w:t xml:space="preserve">have committed to </w:t>
      </w:r>
      <w:r w:rsidR="000B2965" w:rsidRPr="00DD5EFC">
        <w:rPr>
          <w:b/>
          <w:bCs/>
        </w:rPr>
        <w:t xml:space="preserve">targeting beneficiaries based on needs rather than refugee status </w:t>
      </w:r>
      <w:r w:rsidR="000B2965" w:rsidRPr="00DD5EFC">
        <w:t>alone, while at the same time supporting refugees’ economic inclusion and transition to self-reliance.</w:t>
      </w:r>
      <w:r w:rsidR="001C17D0" w:rsidRPr="00DD5EFC">
        <w:t xml:space="preserve"> </w:t>
      </w:r>
      <w:r w:rsidR="003E37B1" w:rsidRPr="003E37B1">
        <w:rPr>
          <w:highlight w:val="yellow"/>
        </w:rPr>
        <w:t>[</w:t>
      </w:r>
      <w:r w:rsidR="00FF792A" w:rsidRPr="003E37B1">
        <w:rPr>
          <w:highlight w:val="yellow"/>
        </w:rPr>
        <w:t xml:space="preserve">Therefore, </w:t>
      </w:r>
      <w:r w:rsidR="00FF792A" w:rsidRPr="003E37B1">
        <w:rPr>
          <w:b/>
          <w:bCs/>
          <w:highlight w:val="yellow"/>
        </w:rPr>
        <w:t>s</w:t>
      </w:r>
      <w:r w:rsidR="00BD585C" w:rsidRPr="003E37B1">
        <w:rPr>
          <w:b/>
          <w:bCs/>
          <w:highlight w:val="yellow"/>
        </w:rPr>
        <w:t xml:space="preserve">ince </w:t>
      </w:r>
      <w:r w:rsidR="000D7421" w:rsidRPr="003E37B1">
        <w:rPr>
          <w:b/>
          <w:bCs/>
          <w:highlight w:val="yellow"/>
        </w:rPr>
        <w:t>[year]</w:t>
      </w:r>
      <w:r w:rsidR="00BD585C" w:rsidRPr="003E37B1">
        <w:rPr>
          <w:highlight w:val="yellow"/>
        </w:rPr>
        <w:t xml:space="preserve">, the </w:t>
      </w:r>
      <w:r w:rsidR="000C08D9" w:rsidRPr="003E37B1">
        <w:rPr>
          <w:highlight w:val="yellow"/>
        </w:rPr>
        <w:t xml:space="preserve">[country] </w:t>
      </w:r>
      <w:r w:rsidR="002E4921" w:rsidRPr="003E37B1">
        <w:rPr>
          <w:highlight w:val="yellow"/>
        </w:rPr>
        <w:t>refugees are targeted based on</w:t>
      </w:r>
      <w:r w:rsidR="001C17D0" w:rsidRPr="003E37B1">
        <w:rPr>
          <w:highlight w:val="yellow"/>
        </w:rPr>
        <w:t xml:space="preserve"> eligibility</w:t>
      </w:r>
      <w:r w:rsidR="002E4921" w:rsidRPr="003E37B1">
        <w:rPr>
          <w:highlight w:val="yellow"/>
        </w:rPr>
        <w:t xml:space="preserve"> criteria </w:t>
      </w:r>
      <w:r w:rsidR="001C17D0" w:rsidRPr="003E37B1">
        <w:rPr>
          <w:highlight w:val="yellow"/>
        </w:rPr>
        <w:t xml:space="preserve">that were </w:t>
      </w:r>
      <w:r w:rsidR="002E4921" w:rsidRPr="003E37B1">
        <w:rPr>
          <w:highlight w:val="yellow"/>
        </w:rPr>
        <w:t>developed</w:t>
      </w:r>
      <w:r w:rsidR="00123D74" w:rsidRPr="003E37B1">
        <w:rPr>
          <w:highlight w:val="yellow"/>
        </w:rPr>
        <w:t xml:space="preserve"> </w:t>
      </w:r>
      <w:r w:rsidR="00E36BA3">
        <w:rPr>
          <w:highlight w:val="yellow"/>
        </w:rPr>
        <w:t>jointly by WFP and UNHCR</w:t>
      </w:r>
      <w:r w:rsidR="00F40340" w:rsidRPr="003E37B1">
        <w:rPr>
          <w:highlight w:val="yellow"/>
        </w:rPr>
        <w:t>.</w:t>
      </w:r>
      <w:r w:rsidR="003E37B1" w:rsidRPr="003E37B1">
        <w:rPr>
          <w:highlight w:val="yellow"/>
        </w:rPr>
        <w:t>]</w:t>
      </w:r>
    </w:p>
    <w:p w14:paraId="02DCFBFF" w14:textId="6575388F" w:rsidR="00BC14BE" w:rsidRDefault="00656BD7" w:rsidP="00E41A2D">
      <w:pPr>
        <w:jc w:val="both"/>
      </w:pPr>
      <w:r>
        <w:t>T</w:t>
      </w:r>
      <w:r w:rsidR="001371A3">
        <w:t xml:space="preserve">he </w:t>
      </w:r>
      <w:r w:rsidR="001371A3" w:rsidRPr="002252BC">
        <w:t xml:space="preserve">WFP and UNHCR </w:t>
      </w:r>
      <w:r w:rsidR="00365917" w:rsidRPr="007A6639">
        <w:rPr>
          <w:highlight w:val="yellow"/>
        </w:rPr>
        <w:t>[</w:t>
      </w:r>
      <w:r w:rsidR="00365917">
        <w:rPr>
          <w:highlight w:val="yellow"/>
        </w:rPr>
        <w:t>c</w:t>
      </w:r>
      <w:r w:rsidR="00365917" w:rsidRPr="007A6639">
        <w:rPr>
          <w:highlight w:val="yellow"/>
        </w:rPr>
        <w:t>ountry]</w:t>
      </w:r>
      <w:r w:rsidR="00365917">
        <w:t xml:space="preserve"> </w:t>
      </w:r>
      <w:r w:rsidR="001371A3">
        <w:t>Country Offices</w:t>
      </w:r>
      <w:r w:rsidR="00E6136F">
        <w:t xml:space="preserve"> (COs)</w:t>
      </w:r>
      <w:r w:rsidR="001371A3">
        <w:t xml:space="preserve"> </w:t>
      </w:r>
      <w:r>
        <w:t xml:space="preserve">have now </w:t>
      </w:r>
      <w:r w:rsidR="001371A3" w:rsidRPr="002252BC">
        <w:t xml:space="preserve">requested </w:t>
      </w:r>
      <w:r w:rsidR="001371A3" w:rsidRPr="008F3463">
        <w:rPr>
          <w:b/>
          <w:bCs/>
        </w:rPr>
        <w:t>support from the Joint UNHCR/WFP Programme Excellence and Targeting Hub</w:t>
      </w:r>
      <w:r w:rsidR="001371A3" w:rsidRPr="002252BC">
        <w:t xml:space="preserve"> to </w:t>
      </w:r>
      <w:r w:rsidR="00C34B09" w:rsidRPr="00C34B09">
        <w:rPr>
          <w:highlight w:val="yellow"/>
        </w:rPr>
        <w:t>[</w:t>
      </w:r>
      <w:r w:rsidR="005F2758">
        <w:rPr>
          <w:highlight w:val="yellow"/>
        </w:rPr>
        <w:t xml:space="preserve">develop </w:t>
      </w:r>
      <w:r w:rsidR="004674DC">
        <w:rPr>
          <w:highlight w:val="yellow"/>
        </w:rPr>
        <w:t xml:space="preserve">a </w:t>
      </w:r>
      <w:r w:rsidR="00642BF8">
        <w:rPr>
          <w:highlight w:val="yellow"/>
        </w:rPr>
        <w:t xml:space="preserve">joint </w:t>
      </w:r>
      <w:r w:rsidR="004674DC">
        <w:rPr>
          <w:highlight w:val="yellow"/>
        </w:rPr>
        <w:t>targeting strategy/</w:t>
      </w:r>
      <w:r w:rsidR="001371A3" w:rsidRPr="00C34B09">
        <w:rPr>
          <w:highlight w:val="yellow"/>
        </w:rPr>
        <w:t xml:space="preserve">revise the current </w:t>
      </w:r>
      <w:r w:rsidR="00642BF8">
        <w:rPr>
          <w:highlight w:val="yellow"/>
        </w:rPr>
        <w:t xml:space="preserve">joint </w:t>
      </w:r>
      <w:r w:rsidR="001371A3" w:rsidRPr="00C34B09">
        <w:rPr>
          <w:highlight w:val="yellow"/>
        </w:rPr>
        <w:t>targeting strategy</w:t>
      </w:r>
      <w:r w:rsidR="00C34B09" w:rsidRPr="00C34B09">
        <w:rPr>
          <w:highlight w:val="yellow"/>
        </w:rPr>
        <w:t>]</w:t>
      </w:r>
      <w:r w:rsidR="001371A3" w:rsidRPr="002252BC">
        <w:t xml:space="preserve"> for </w:t>
      </w:r>
      <w:r w:rsidR="000C08D9" w:rsidRPr="007A6639">
        <w:rPr>
          <w:highlight w:val="yellow"/>
        </w:rPr>
        <w:t>[</w:t>
      </w:r>
      <w:r w:rsidR="000C08D9">
        <w:rPr>
          <w:highlight w:val="yellow"/>
        </w:rPr>
        <w:t>c</w:t>
      </w:r>
      <w:r w:rsidR="000C08D9" w:rsidRPr="007A6639">
        <w:rPr>
          <w:highlight w:val="yellow"/>
        </w:rPr>
        <w:t>ountry]</w:t>
      </w:r>
      <w:r w:rsidR="000C08D9">
        <w:t xml:space="preserve"> </w:t>
      </w:r>
      <w:r w:rsidR="001371A3" w:rsidRPr="002252BC">
        <w:t>refugees</w:t>
      </w:r>
      <w:r w:rsidR="00203D4B">
        <w:t xml:space="preserve"> receiving </w:t>
      </w:r>
      <w:r w:rsidR="002E799B" w:rsidRPr="002E799B">
        <w:rPr>
          <w:highlight w:val="yellow"/>
        </w:rPr>
        <w:t>[</w:t>
      </w:r>
      <w:r w:rsidR="00B50AF3" w:rsidRPr="002E799B">
        <w:rPr>
          <w:highlight w:val="yellow"/>
        </w:rPr>
        <w:t>cash and in-kind food</w:t>
      </w:r>
      <w:r w:rsidR="002E799B" w:rsidRPr="002E799B">
        <w:rPr>
          <w:highlight w:val="yellow"/>
        </w:rPr>
        <w:t>]</w:t>
      </w:r>
      <w:r w:rsidR="00B50AF3">
        <w:t xml:space="preserve"> assistance</w:t>
      </w:r>
      <w:r w:rsidR="00CE58BA">
        <w:t xml:space="preserve"> provided by </w:t>
      </w:r>
      <w:r w:rsidR="00E642D1" w:rsidRPr="00E642D1">
        <w:rPr>
          <w:highlight w:val="yellow"/>
        </w:rPr>
        <w:t>[agency/agencies]</w:t>
      </w:r>
      <w:r w:rsidR="001371A3">
        <w:t>.</w:t>
      </w:r>
      <w:r w:rsidR="0081094E">
        <w:t xml:space="preserve"> As a result of this </w:t>
      </w:r>
      <w:r w:rsidR="00450097">
        <w:t xml:space="preserve">support, </w:t>
      </w:r>
      <w:r w:rsidR="00F52083" w:rsidRPr="00F52083">
        <w:rPr>
          <w:highlight w:val="yellow"/>
        </w:rPr>
        <w:t>[</w:t>
      </w:r>
      <w:r w:rsidR="007717A4">
        <w:rPr>
          <w:highlight w:val="yellow"/>
        </w:rPr>
        <w:t>draft/</w:t>
      </w:r>
      <w:r w:rsidR="00450097" w:rsidRPr="00F52083">
        <w:rPr>
          <w:highlight w:val="yellow"/>
        </w:rPr>
        <w:t>updated</w:t>
      </w:r>
      <w:r w:rsidR="00F52083" w:rsidRPr="00F52083">
        <w:rPr>
          <w:highlight w:val="yellow"/>
        </w:rPr>
        <w:t>]</w:t>
      </w:r>
      <w:r w:rsidR="00450097">
        <w:t xml:space="preserve"> eligibility criteria have been developed</w:t>
      </w:r>
      <w:r w:rsidR="00C51FF9">
        <w:t xml:space="preserve"> </w:t>
      </w:r>
      <w:r w:rsidR="00DC12C7">
        <w:t xml:space="preserve">through statistical analysis </w:t>
      </w:r>
      <w:r w:rsidR="00193DFB">
        <w:t>of</w:t>
      </w:r>
      <w:r w:rsidR="00596FE9">
        <w:t xml:space="preserve"> existing data from needs assessments and </w:t>
      </w:r>
      <w:r w:rsidR="000677CE">
        <w:t>proGres</w:t>
      </w:r>
      <w:r w:rsidR="00596FE9">
        <w:t xml:space="preserve">, </w:t>
      </w:r>
      <w:r w:rsidR="00DC12C7">
        <w:t xml:space="preserve">and consultations with </w:t>
      </w:r>
      <w:r w:rsidR="00596FE9">
        <w:t xml:space="preserve">CO </w:t>
      </w:r>
      <w:r w:rsidR="00C361DA">
        <w:t xml:space="preserve">staff including </w:t>
      </w:r>
      <w:r w:rsidR="00DC12C7">
        <w:t>protection experts</w:t>
      </w:r>
      <w:r w:rsidR="004F2B60">
        <w:t xml:space="preserve"> to ensure that a protection buffer is included</w:t>
      </w:r>
      <w:r w:rsidR="00450097">
        <w:t>.</w:t>
      </w:r>
      <w:r w:rsidR="00481FB5">
        <w:t xml:space="preserve"> The next step is to consult </w:t>
      </w:r>
      <w:r w:rsidR="000C08D9" w:rsidRPr="007A6639">
        <w:rPr>
          <w:highlight w:val="yellow"/>
        </w:rPr>
        <w:t>[</w:t>
      </w:r>
      <w:r w:rsidR="000C08D9">
        <w:rPr>
          <w:highlight w:val="yellow"/>
        </w:rPr>
        <w:t>c</w:t>
      </w:r>
      <w:r w:rsidR="000C08D9" w:rsidRPr="007A6639">
        <w:rPr>
          <w:highlight w:val="yellow"/>
        </w:rPr>
        <w:t>ountry]</w:t>
      </w:r>
      <w:r w:rsidR="000C08D9">
        <w:t xml:space="preserve"> </w:t>
      </w:r>
      <w:r w:rsidR="00481FB5">
        <w:t xml:space="preserve">refugees </w:t>
      </w:r>
      <w:r w:rsidR="007D762E">
        <w:t xml:space="preserve">and host communities </w:t>
      </w:r>
      <w:r w:rsidR="00481FB5">
        <w:t xml:space="preserve">on </w:t>
      </w:r>
      <w:r w:rsidR="007D762E">
        <w:t xml:space="preserve">the </w:t>
      </w:r>
      <w:r w:rsidR="00507F29">
        <w:t xml:space="preserve">upcoming </w:t>
      </w:r>
      <w:r w:rsidR="007D762E">
        <w:t>targeting exercise</w:t>
      </w:r>
      <w:r w:rsidR="00481FB5">
        <w:t>.</w:t>
      </w:r>
    </w:p>
    <w:p w14:paraId="37B5B6C5" w14:textId="39254EA4" w:rsidR="00E74B23" w:rsidRPr="00B95B29" w:rsidRDefault="00E74B23" w:rsidP="00271B90">
      <w:pPr>
        <w:spacing w:before="300"/>
        <w:jc w:val="both"/>
        <w:rPr>
          <w:color w:val="0070C0"/>
          <w:sz w:val="26"/>
          <w:szCs w:val="26"/>
        </w:rPr>
      </w:pPr>
      <w:r w:rsidRPr="00B95B29">
        <w:rPr>
          <w:color w:val="0070C0"/>
          <w:sz w:val="26"/>
          <w:szCs w:val="26"/>
        </w:rPr>
        <w:t>2. Objectives</w:t>
      </w:r>
    </w:p>
    <w:p w14:paraId="4B4667DC" w14:textId="7D7C9477" w:rsidR="00961DF7" w:rsidRDefault="00FD4723" w:rsidP="00271B90">
      <w:pPr>
        <w:jc w:val="both"/>
      </w:pPr>
      <w:r>
        <w:t xml:space="preserve">The </w:t>
      </w:r>
      <w:r w:rsidRPr="005D47B5">
        <w:rPr>
          <w:b/>
          <w:bCs/>
        </w:rPr>
        <w:t>overall objective</w:t>
      </w:r>
      <w:r>
        <w:t xml:space="preserve"> is to </w:t>
      </w:r>
      <w:r w:rsidR="007D5EBF" w:rsidRPr="005D47B5">
        <w:rPr>
          <w:b/>
          <w:bCs/>
        </w:rPr>
        <w:t xml:space="preserve">consult </w:t>
      </w:r>
      <w:r w:rsidR="003F05BA" w:rsidRPr="007A6639">
        <w:rPr>
          <w:b/>
          <w:bCs/>
          <w:highlight w:val="yellow"/>
        </w:rPr>
        <w:t>[country]</w:t>
      </w:r>
      <w:r w:rsidR="003F05BA" w:rsidRPr="000D36F3">
        <w:rPr>
          <w:b/>
          <w:bCs/>
        </w:rPr>
        <w:t xml:space="preserve"> </w:t>
      </w:r>
      <w:r w:rsidR="007D5EBF" w:rsidRPr="005D47B5">
        <w:rPr>
          <w:b/>
          <w:bCs/>
        </w:rPr>
        <w:t>refuge</w:t>
      </w:r>
      <w:r w:rsidR="002B7B95" w:rsidRPr="005D47B5">
        <w:rPr>
          <w:b/>
          <w:bCs/>
        </w:rPr>
        <w:t>e</w:t>
      </w:r>
      <w:r w:rsidR="007D5EBF" w:rsidRPr="005D47B5">
        <w:rPr>
          <w:b/>
          <w:bCs/>
        </w:rPr>
        <w:t>s</w:t>
      </w:r>
      <w:r w:rsidR="007D5EBF">
        <w:t xml:space="preserve"> </w:t>
      </w:r>
      <w:r w:rsidR="00D4632A">
        <w:t xml:space="preserve">in the </w:t>
      </w:r>
      <w:r w:rsidR="003F05BA" w:rsidRPr="003F05BA">
        <w:rPr>
          <w:highlight w:val="yellow"/>
        </w:rPr>
        <w:t>[departments/regions]</w:t>
      </w:r>
      <w:r w:rsidR="003F05BA">
        <w:t xml:space="preserve"> </w:t>
      </w:r>
      <w:r w:rsidR="00D4632A">
        <w:t xml:space="preserve">of </w:t>
      </w:r>
      <w:r w:rsidR="003F05BA" w:rsidRPr="007A6639">
        <w:rPr>
          <w:highlight w:val="yellow"/>
        </w:rPr>
        <w:t>[</w:t>
      </w:r>
      <w:r w:rsidR="003F05BA">
        <w:rPr>
          <w:highlight w:val="yellow"/>
        </w:rPr>
        <w:t>c</w:t>
      </w:r>
      <w:r w:rsidR="003F05BA" w:rsidRPr="007A6639">
        <w:rPr>
          <w:highlight w:val="yellow"/>
        </w:rPr>
        <w:t>ountry]</w:t>
      </w:r>
      <w:r w:rsidR="003F05BA">
        <w:t xml:space="preserve"> </w:t>
      </w:r>
      <w:r w:rsidR="007D5EBF">
        <w:t xml:space="preserve">on the </w:t>
      </w:r>
      <w:r w:rsidR="003F05BA" w:rsidRPr="003F05BA">
        <w:rPr>
          <w:b/>
          <w:bCs/>
          <w:highlight w:val="yellow"/>
        </w:rPr>
        <w:t>[draft/</w:t>
      </w:r>
      <w:r w:rsidR="007D5EBF" w:rsidRPr="003F05BA">
        <w:rPr>
          <w:b/>
          <w:bCs/>
          <w:highlight w:val="yellow"/>
        </w:rPr>
        <w:t>updated</w:t>
      </w:r>
      <w:r w:rsidR="003F05BA" w:rsidRPr="003F05BA">
        <w:rPr>
          <w:b/>
          <w:bCs/>
          <w:highlight w:val="yellow"/>
        </w:rPr>
        <w:t>]</w:t>
      </w:r>
      <w:r w:rsidR="007D5EBF" w:rsidRPr="005D47B5">
        <w:rPr>
          <w:b/>
          <w:bCs/>
        </w:rPr>
        <w:t xml:space="preserve"> eligibility criteria</w:t>
      </w:r>
      <w:r w:rsidR="007D5EBF">
        <w:t xml:space="preserve"> </w:t>
      </w:r>
      <w:r w:rsidR="0033116F">
        <w:t xml:space="preserve">for </w:t>
      </w:r>
      <w:r w:rsidR="0033116F" w:rsidRPr="0033116F">
        <w:rPr>
          <w:highlight w:val="yellow"/>
        </w:rPr>
        <w:t>[cash and in-kind food]</w:t>
      </w:r>
      <w:r w:rsidR="0033116F">
        <w:t xml:space="preserve"> assistance </w:t>
      </w:r>
      <w:r w:rsidR="00374292" w:rsidRPr="001021E0">
        <w:t xml:space="preserve">derived from statistical analysis and consultations with </w:t>
      </w:r>
      <w:r w:rsidR="00FA7E6D">
        <w:t>CO staff</w:t>
      </w:r>
      <w:r w:rsidR="00374292">
        <w:t xml:space="preserve"> </w:t>
      </w:r>
      <w:r w:rsidR="007D5EBF">
        <w:t xml:space="preserve">to ensure </w:t>
      </w:r>
      <w:r w:rsidR="002B7B95" w:rsidRPr="0021142C">
        <w:t>the</w:t>
      </w:r>
      <w:r w:rsidR="002B7B95" w:rsidRPr="005D47B5">
        <w:rPr>
          <w:b/>
          <w:bCs/>
        </w:rPr>
        <w:t xml:space="preserve"> criteria </w:t>
      </w:r>
      <w:r w:rsidR="00502B82">
        <w:rPr>
          <w:b/>
          <w:bCs/>
        </w:rPr>
        <w:t xml:space="preserve">reflect </w:t>
      </w:r>
      <w:r w:rsidR="00696D6C">
        <w:rPr>
          <w:b/>
          <w:bCs/>
        </w:rPr>
        <w:t xml:space="preserve">vulnerability </w:t>
      </w:r>
      <w:r w:rsidR="00B46992">
        <w:rPr>
          <w:b/>
          <w:bCs/>
        </w:rPr>
        <w:t xml:space="preserve">as </w:t>
      </w:r>
      <w:r w:rsidR="0081748B">
        <w:rPr>
          <w:b/>
          <w:bCs/>
        </w:rPr>
        <w:t xml:space="preserve">defined by </w:t>
      </w:r>
      <w:r w:rsidR="00502B82">
        <w:rPr>
          <w:b/>
          <w:bCs/>
        </w:rPr>
        <w:t>refugee</w:t>
      </w:r>
      <w:r w:rsidR="00A6010E">
        <w:rPr>
          <w:b/>
          <w:bCs/>
        </w:rPr>
        <w:t xml:space="preserve"> </w:t>
      </w:r>
      <w:r w:rsidR="0081748B">
        <w:rPr>
          <w:b/>
          <w:bCs/>
        </w:rPr>
        <w:t>communities</w:t>
      </w:r>
      <w:r w:rsidR="00D12F6F" w:rsidRPr="00D12F6F">
        <w:t>.</w:t>
      </w:r>
      <w:r w:rsidR="00E41A2D">
        <w:t xml:space="preserve"> </w:t>
      </w:r>
      <w:r w:rsidR="00D12F6F">
        <w:t xml:space="preserve">Based on the results of the </w:t>
      </w:r>
      <w:r w:rsidR="006528BC">
        <w:t xml:space="preserve">community </w:t>
      </w:r>
      <w:r w:rsidR="00D12F6F">
        <w:t xml:space="preserve">consultations, the </w:t>
      </w:r>
      <w:r w:rsidR="00374292">
        <w:t xml:space="preserve">eligibility criteria will be </w:t>
      </w:r>
      <w:r w:rsidR="001021E0" w:rsidRPr="001021E0">
        <w:t>further adapt</w:t>
      </w:r>
      <w:r w:rsidR="00374292">
        <w:t>ed</w:t>
      </w:r>
      <w:r w:rsidR="001021E0" w:rsidRPr="001021E0">
        <w:t xml:space="preserve"> and improve</w:t>
      </w:r>
      <w:r w:rsidR="00374292">
        <w:t>d</w:t>
      </w:r>
      <w:r w:rsidR="00E41A2D">
        <w:t>.</w:t>
      </w:r>
      <w:r w:rsidR="001021E0" w:rsidRPr="001021E0">
        <w:t xml:space="preserve"> </w:t>
      </w:r>
      <w:r w:rsidR="00E85CAD">
        <w:t xml:space="preserve">This will </w:t>
      </w:r>
      <w:r w:rsidR="006528BC">
        <w:t xml:space="preserve">also </w:t>
      </w:r>
      <w:r w:rsidR="00E85CAD">
        <w:t>help</w:t>
      </w:r>
      <w:r w:rsidR="00036B22">
        <w:t xml:space="preserve"> ensure refugee buy-in in the process and aims to</w:t>
      </w:r>
      <w:r w:rsidR="00E85CAD">
        <w:t xml:space="preserve"> reduce the number of complaints </w:t>
      </w:r>
      <w:r w:rsidR="00127AFE">
        <w:t xml:space="preserve">about exclusion and inclusion errors </w:t>
      </w:r>
      <w:r w:rsidR="007240EE">
        <w:t>WFP and UNHCR will</w:t>
      </w:r>
      <w:r w:rsidR="00795FA9">
        <w:t xml:space="preserve"> receive </w:t>
      </w:r>
      <w:r w:rsidR="00581C10">
        <w:t xml:space="preserve">once the </w:t>
      </w:r>
      <w:r w:rsidR="00785284" w:rsidRPr="00785284">
        <w:rPr>
          <w:highlight w:val="yellow"/>
        </w:rPr>
        <w:t>[new/updated]</w:t>
      </w:r>
      <w:r w:rsidR="00785284">
        <w:t xml:space="preserve"> </w:t>
      </w:r>
      <w:r w:rsidR="00581C10">
        <w:t xml:space="preserve">targeting </w:t>
      </w:r>
      <w:r w:rsidR="00785284">
        <w:t xml:space="preserve">approach </w:t>
      </w:r>
      <w:r w:rsidR="00581C10">
        <w:t>is implemented</w:t>
      </w:r>
      <w:r w:rsidR="00795FA9">
        <w:t>.</w:t>
      </w:r>
    </w:p>
    <w:p w14:paraId="76CB16B5" w14:textId="41072C97" w:rsidR="004A301A" w:rsidRDefault="00DB4C04" w:rsidP="00271B90">
      <w:pPr>
        <w:jc w:val="both"/>
      </w:pPr>
      <w:r>
        <w:t>More specifically</w:t>
      </w:r>
      <w:r w:rsidR="009569DE">
        <w:t xml:space="preserve">, the community consultations </w:t>
      </w:r>
      <w:r w:rsidR="005D704A">
        <w:t>aim to</w:t>
      </w:r>
      <w:r w:rsidR="009569DE">
        <w:t>:</w:t>
      </w:r>
    </w:p>
    <w:p w14:paraId="76AE5689" w14:textId="42F50415" w:rsidR="009569DE" w:rsidRDefault="005D704A" w:rsidP="00271B90">
      <w:pPr>
        <w:pStyle w:val="Listenabsatz"/>
        <w:numPr>
          <w:ilvl w:val="0"/>
          <w:numId w:val="17"/>
        </w:numPr>
        <w:jc w:val="both"/>
      </w:pPr>
      <w:r>
        <w:t xml:space="preserve">Collect feedback </w:t>
      </w:r>
      <w:r w:rsidR="00AB2D4E">
        <w:t xml:space="preserve">from refugees </w:t>
      </w:r>
      <w:r w:rsidR="00484007">
        <w:t xml:space="preserve">on the </w:t>
      </w:r>
      <w:r w:rsidR="004B6F6B" w:rsidRPr="004B6F6B">
        <w:rPr>
          <w:highlight w:val="yellow"/>
        </w:rPr>
        <w:t>[</w:t>
      </w:r>
      <w:r w:rsidR="00484007" w:rsidRPr="004B6F6B">
        <w:rPr>
          <w:highlight w:val="yellow"/>
        </w:rPr>
        <w:t>draft</w:t>
      </w:r>
      <w:r w:rsidR="004B6F6B" w:rsidRPr="004B6F6B">
        <w:rPr>
          <w:highlight w:val="yellow"/>
        </w:rPr>
        <w:t>/updated]</w:t>
      </w:r>
      <w:r w:rsidR="00484007">
        <w:t xml:space="preserve"> eligibility criteria </w:t>
      </w:r>
      <w:r w:rsidR="00597593">
        <w:t xml:space="preserve">to ensure that the </w:t>
      </w:r>
      <w:r w:rsidR="00597593" w:rsidRPr="00E44446">
        <w:rPr>
          <w:b/>
          <w:bCs/>
        </w:rPr>
        <w:t>most vulnerable groups</w:t>
      </w:r>
      <w:r w:rsidR="00597593">
        <w:t xml:space="preserve"> are included</w:t>
      </w:r>
      <w:r w:rsidR="00AC39A8">
        <w:t>.</w:t>
      </w:r>
    </w:p>
    <w:p w14:paraId="788D937D" w14:textId="248CDE63" w:rsidR="000813FC" w:rsidRDefault="000813FC" w:rsidP="00271B90">
      <w:pPr>
        <w:pStyle w:val="Listenabsatz"/>
        <w:numPr>
          <w:ilvl w:val="0"/>
          <w:numId w:val="17"/>
        </w:numPr>
        <w:jc w:val="both"/>
      </w:pPr>
      <w:r>
        <w:t xml:space="preserve">Identify any new </w:t>
      </w:r>
      <w:r w:rsidRPr="00E44446">
        <w:rPr>
          <w:b/>
          <w:bCs/>
        </w:rPr>
        <w:t xml:space="preserve">challenges </w:t>
      </w:r>
      <w:r w:rsidR="00AC489B" w:rsidRPr="00E44446">
        <w:rPr>
          <w:b/>
          <w:bCs/>
        </w:rPr>
        <w:t xml:space="preserve">the refugees </w:t>
      </w:r>
      <w:r w:rsidR="005423F2" w:rsidRPr="00E44446">
        <w:rPr>
          <w:b/>
          <w:bCs/>
        </w:rPr>
        <w:t>are facing</w:t>
      </w:r>
      <w:r w:rsidR="00AC489B" w:rsidRPr="00E44446">
        <w:rPr>
          <w:b/>
          <w:bCs/>
        </w:rPr>
        <w:t xml:space="preserve"> </w:t>
      </w:r>
      <w:r w:rsidRPr="00E44446">
        <w:rPr>
          <w:b/>
          <w:bCs/>
        </w:rPr>
        <w:t>due to the ongoing Covid-19 pandemic</w:t>
      </w:r>
      <w:r w:rsidR="00167ED6">
        <w:t xml:space="preserve"> that should </w:t>
      </w:r>
      <w:r w:rsidR="007B2386">
        <w:t xml:space="preserve">be taken into account when finalising the </w:t>
      </w:r>
      <w:r w:rsidR="00AC489B">
        <w:t>eligibility criteria</w:t>
      </w:r>
      <w:r>
        <w:t>.</w:t>
      </w:r>
    </w:p>
    <w:p w14:paraId="6F8029C2" w14:textId="13DA5988" w:rsidR="00F008BB" w:rsidRDefault="004B374B" w:rsidP="00271B90">
      <w:pPr>
        <w:pStyle w:val="Listenabsatz"/>
        <w:numPr>
          <w:ilvl w:val="0"/>
          <w:numId w:val="17"/>
        </w:numPr>
        <w:jc w:val="both"/>
      </w:pPr>
      <w:r>
        <w:t xml:space="preserve">Identify </w:t>
      </w:r>
      <w:r w:rsidR="00D33C2E">
        <w:t xml:space="preserve">possible </w:t>
      </w:r>
      <w:r w:rsidRPr="00E44446">
        <w:rPr>
          <w:b/>
          <w:bCs/>
        </w:rPr>
        <w:t>protection risks</w:t>
      </w:r>
      <w:r w:rsidR="00D17592" w:rsidRPr="00E44446">
        <w:rPr>
          <w:b/>
          <w:bCs/>
        </w:rPr>
        <w:t xml:space="preserve"> of the targeting exercise</w:t>
      </w:r>
      <w:r w:rsidRPr="00E44446">
        <w:rPr>
          <w:b/>
          <w:bCs/>
        </w:rPr>
        <w:t xml:space="preserve"> and mitigation strategies</w:t>
      </w:r>
      <w:r w:rsidR="00EA0359">
        <w:t xml:space="preserve"> together with refugees</w:t>
      </w:r>
      <w:r w:rsidR="009040D3">
        <w:t xml:space="preserve"> and host communities</w:t>
      </w:r>
      <w:r>
        <w:t>.</w:t>
      </w:r>
    </w:p>
    <w:p w14:paraId="7704CDD0" w14:textId="06B9B2A5" w:rsidR="00311030" w:rsidRDefault="009B1D21" w:rsidP="00271B90">
      <w:pPr>
        <w:jc w:val="both"/>
        <w:rPr>
          <w:rFonts w:eastAsia="Times New Roman"/>
          <w:color w:val="000000"/>
        </w:rPr>
      </w:pPr>
      <w:r>
        <w:t>Besides questions around the eligibility criteria</w:t>
      </w:r>
      <w:r w:rsidR="00C1510D">
        <w:t xml:space="preserve"> and protection risks</w:t>
      </w:r>
      <w:r>
        <w:t xml:space="preserve">, the consultations </w:t>
      </w:r>
      <w:r w:rsidR="00C42370">
        <w:t xml:space="preserve">will also include </w:t>
      </w:r>
      <w:r w:rsidR="005B03B0" w:rsidRPr="00C42370">
        <w:rPr>
          <w:rFonts w:eastAsia="Times New Roman"/>
          <w:b/>
          <w:bCs/>
          <w:color w:val="000000"/>
        </w:rPr>
        <w:t>livelihoods and self-reliance</w:t>
      </w:r>
      <w:r w:rsidR="005B03B0">
        <w:rPr>
          <w:rFonts w:eastAsia="Times New Roman"/>
          <w:color w:val="000000"/>
        </w:rPr>
        <w:t xml:space="preserve"> related questions</w:t>
      </w:r>
      <w:r w:rsidR="004343E9">
        <w:rPr>
          <w:rFonts w:eastAsia="Times New Roman"/>
          <w:color w:val="000000"/>
        </w:rPr>
        <w:t xml:space="preserve"> to better understand refugees’ </w:t>
      </w:r>
      <w:r w:rsidR="00164576">
        <w:rPr>
          <w:rFonts w:eastAsia="Times New Roman"/>
          <w:color w:val="000000"/>
        </w:rPr>
        <w:t xml:space="preserve">capacities and </w:t>
      </w:r>
      <w:r w:rsidR="00951BAB">
        <w:rPr>
          <w:rFonts w:eastAsia="Times New Roman"/>
          <w:color w:val="000000"/>
        </w:rPr>
        <w:t>support</w:t>
      </w:r>
      <w:r w:rsidR="00164576">
        <w:rPr>
          <w:rFonts w:eastAsia="Times New Roman"/>
          <w:color w:val="000000"/>
        </w:rPr>
        <w:t xml:space="preserve"> </w:t>
      </w:r>
      <w:r w:rsidR="00192D27">
        <w:rPr>
          <w:rFonts w:eastAsia="Times New Roman"/>
          <w:color w:val="000000"/>
        </w:rPr>
        <w:t>needs</w:t>
      </w:r>
      <w:r w:rsidR="00164576">
        <w:rPr>
          <w:rFonts w:eastAsia="Times New Roman"/>
          <w:color w:val="000000"/>
        </w:rPr>
        <w:t xml:space="preserve"> in </w:t>
      </w:r>
      <w:r w:rsidR="00164576">
        <w:rPr>
          <w:rFonts w:eastAsia="Times New Roman"/>
          <w:color w:val="000000"/>
        </w:rPr>
        <w:lastRenderedPageBreak/>
        <w:t xml:space="preserve">terms of </w:t>
      </w:r>
      <w:r w:rsidR="00A203E7">
        <w:rPr>
          <w:rFonts w:eastAsia="Times New Roman"/>
          <w:color w:val="000000"/>
        </w:rPr>
        <w:t>becoming independent of humanitarian assistance</w:t>
      </w:r>
      <w:r w:rsidR="00AE4806">
        <w:rPr>
          <w:rFonts w:eastAsia="Times New Roman"/>
          <w:color w:val="000000"/>
        </w:rPr>
        <w:t>.</w:t>
      </w:r>
      <w:r w:rsidR="00AF59D0">
        <w:rPr>
          <w:rFonts w:eastAsia="Times New Roman"/>
          <w:color w:val="000000"/>
        </w:rPr>
        <w:t xml:space="preserve"> </w:t>
      </w:r>
      <w:r w:rsidR="00AF59D0" w:rsidRPr="00AF59D0">
        <w:rPr>
          <w:rFonts w:eastAsia="Times New Roman"/>
          <w:color w:val="000000"/>
        </w:rPr>
        <w:t>This information will feed into the design of programmatic interventions to advance the self-reliance of refugee households.</w:t>
      </w:r>
    </w:p>
    <w:p w14:paraId="4ABBDB01" w14:textId="6AA8AC5A" w:rsidR="006C0018" w:rsidRDefault="006C0018" w:rsidP="006C0018">
      <w:pPr>
        <w:jc w:val="both"/>
      </w:pPr>
      <w:r>
        <w:t xml:space="preserve">Beyond refugees themselves, </w:t>
      </w:r>
      <w:r w:rsidRPr="006A00D9">
        <w:t>host communities and local authorities</w:t>
      </w:r>
      <w:r>
        <w:t xml:space="preserve"> </w:t>
      </w:r>
      <w:r w:rsidR="0073135E">
        <w:t>will</w:t>
      </w:r>
      <w:r>
        <w:t xml:space="preserve"> also be included in the consultation process. While </w:t>
      </w:r>
      <w:r w:rsidRPr="006A00D9">
        <w:rPr>
          <w:b/>
          <w:bCs/>
        </w:rPr>
        <w:t>host communities</w:t>
      </w:r>
      <w:r>
        <w:t xml:space="preserve"> </w:t>
      </w:r>
      <w:r w:rsidR="001876F3">
        <w:t>will</w:t>
      </w:r>
      <w:r>
        <w:t xml:space="preserve"> be consulted on the possible </w:t>
      </w:r>
      <w:r w:rsidRPr="00DF7634">
        <w:t xml:space="preserve">risks of </w:t>
      </w:r>
      <w:r>
        <w:t xml:space="preserve">the </w:t>
      </w:r>
      <w:r w:rsidRPr="00DF7634">
        <w:t>targeting exercise</w:t>
      </w:r>
      <w:r>
        <w:t xml:space="preserve">, </w:t>
      </w:r>
      <w:r w:rsidRPr="006A00D9">
        <w:rPr>
          <w:b/>
          <w:bCs/>
        </w:rPr>
        <w:t>local authorities</w:t>
      </w:r>
      <w:r>
        <w:t xml:space="preserve"> </w:t>
      </w:r>
      <w:r w:rsidR="00B92D27">
        <w:t xml:space="preserve">will </w:t>
      </w:r>
      <w:r>
        <w:t>be involved to ensure their buy-in and so they are aware of any possible implications</w:t>
      </w:r>
      <w:r w:rsidR="00B92D27">
        <w:t xml:space="preserve"> of the exercise</w:t>
      </w:r>
      <w:r w:rsidR="00C7158F">
        <w:t xml:space="preserve"> for refugees and host </w:t>
      </w:r>
      <w:r w:rsidR="00D61852">
        <w:t>communities</w:t>
      </w:r>
      <w:r>
        <w:t>.</w:t>
      </w:r>
    </w:p>
    <w:p w14:paraId="5F643C11" w14:textId="2E6250CE" w:rsidR="00E74B23" w:rsidRPr="00B95B29" w:rsidRDefault="00E74B23" w:rsidP="00271B90">
      <w:pPr>
        <w:spacing w:before="300"/>
        <w:jc w:val="both"/>
        <w:rPr>
          <w:color w:val="0070C0"/>
          <w:sz w:val="26"/>
          <w:szCs w:val="26"/>
        </w:rPr>
      </w:pPr>
      <w:r w:rsidRPr="00B95B29">
        <w:rPr>
          <w:color w:val="0070C0"/>
          <w:sz w:val="26"/>
          <w:szCs w:val="26"/>
        </w:rPr>
        <w:t>3. Methodology</w:t>
      </w:r>
    </w:p>
    <w:p w14:paraId="19B54D95" w14:textId="6208C394" w:rsidR="00132ABA" w:rsidRPr="00944255" w:rsidRDefault="00132ABA" w:rsidP="00132ABA">
      <w:pPr>
        <w:spacing w:before="120"/>
        <w:jc w:val="both"/>
        <w:rPr>
          <w:color w:val="0070C0"/>
        </w:rPr>
      </w:pPr>
      <w:r w:rsidRPr="00944255">
        <w:rPr>
          <w:color w:val="0070C0"/>
        </w:rPr>
        <w:t xml:space="preserve">3.1 Qualitative </w:t>
      </w:r>
      <w:r w:rsidR="00CB71EE">
        <w:rPr>
          <w:color w:val="0070C0"/>
        </w:rPr>
        <w:t>exercise</w:t>
      </w:r>
    </w:p>
    <w:p w14:paraId="147088AF" w14:textId="416F0780" w:rsidR="003612E3" w:rsidRDefault="00CB32F1" w:rsidP="00271B90">
      <w:pPr>
        <w:jc w:val="both"/>
      </w:pPr>
      <w:r>
        <w:t>Th</w:t>
      </w:r>
      <w:r w:rsidR="003469F8">
        <w:t>e</w:t>
      </w:r>
      <w:r>
        <w:t xml:space="preserve"> consultation</w:t>
      </w:r>
      <w:r w:rsidR="003469F8">
        <w:t>s</w:t>
      </w:r>
      <w:r>
        <w:t xml:space="preserve"> </w:t>
      </w:r>
      <w:r w:rsidR="003469F8">
        <w:t xml:space="preserve">are </w:t>
      </w:r>
      <w:r>
        <w:t xml:space="preserve">a qualitative exercise and will include </w:t>
      </w:r>
      <w:r w:rsidRPr="00911C0C">
        <w:rPr>
          <w:b/>
          <w:bCs/>
        </w:rPr>
        <w:t>focus group discussions (FGD)</w:t>
      </w:r>
      <w:r>
        <w:t xml:space="preserve"> </w:t>
      </w:r>
      <w:r w:rsidR="00C6375C">
        <w:t xml:space="preserve">and </w:t>
      </w:r>
      <w:r w:rsidR="00C6375C" w:rsidRPr="00911C0C">
        <w:rPr>
          <w:b/>
          <w:bCs/>
        </w:rPr>
        <w:t>key informant interviews (KII)</w:t>
      </w:r>
      <w:r w:rsidR="00C6375C" w:rsidRPr="00C6375C">
        <w:t xml:space="preserve"> </w:t>
      </w:r>
      <w:r>
        <w:t xml:space="preserve">with </w:t>
      </w:r>
      <w:r w:rsidR="00B5489D">
        <w:t xml:space="preserve">refugee </w:t>
      </w:r>
      <w:r w:rsidR="00A148E2">
        <w:t>community members</w:t>
      </w:r>
      <w:r w:rsidR="00D56B99">
        <w:t xml:space="preserve"> as well as FGDs with </w:t>
      </w:r>
      <w:r w:rsidR="002E2B4F">
        <w:t>host community members</w:t>
      </w:r>
      <w:r>
        <w:t>. There will be separate FGD</w:t>
      </w:r>
      <w:r w:rsidR="003469F8">
        <w:t>s</w:t>
      </w:r>
      <w:r>
        <w:t xml:space="preserve"> for women</w:t>
      </w:r>
      <w:r w:rsidR="006A34DE">
        <w:t xml:space="preserve"> and</w:t>
      </w:r>
      <w:r w:rsidR="00F80164">
        <w:t xml:space="preserve"> </w:t>
      </w:r>
      <w:r>
        <w:t>men</w:t>
      </w:r>
      <w:r w:rsidR="006A34DE">
        <w:t xml:space="preserve">, and </w:t>
      </w:r>
      <w:r w:rsidR="00F06A5B">
        <w:t xml:space="preserve">there will be a special focus on including </w:t>
      </w:r>
      <w:r w:rsidR="00133195">
        <w:t xml:space="preserve">the most vulnerable </w:t>
      </w:r>
      <w:r w:rsidR="007557BC">
        <w:t xml:space="preserve">such as older people and people with disabilities </w:t>
      </w:r>
      <w:r w:rsidR="00133195">
        <w:t>in the discussions</w:t>
      </w:r>
      <w:r>
        <w:t xml:space="preserve">. </w:t>
      </w:r>
      <w:r w:rsidR="00AE057C">
        <w:t xml:space="preserve">The size of FGDs will be </w:t>
      </w:r>
      <w:r w:rsidR="009D5BF0">
        <w:t xml:space="preserve">decided </w:t>
      </w:r>
      <w:r w:rsidR="00130EBE">
        <w:t xml:space="preserve">with </w:t>
      </w:r>
      <w:r w:rsidR="00F80040">
        <w:t xml:space="preserve">current </w:t>
      </w:r>
      <w:r w:rsidR="00AE057C">
        <w:t>Covid-19</w:t>
      </w:r>
      <w:r w:rsidR="00F80040">
        <w:t>-related</w:t>
      </w:r>
      <w:r w:rsidR="00AE057C">
        <w:t xml:space="preserve"> </w:t>
      </w:r>
      <w:r w:rsidR="00F80040">
        <w:t>regulations</w:t>
      </w:r>
      <w:r w:rsidR="009D5BF0">
        <w:t xml:space="preserve"> in mind</w:t>
      </w:r>
      <w:r w:rsidR="00AE057C">
        <w:t>.</w:t>
      </w:r>
    </w:p>
    <w:p w14:paraId="1D3789DE" w14:textId="6F6187CE" w:rsidR="00A474B5" w:rsidRPr="00A474B5" w:rsidRDefault="00A474B5" w:rsidP="00A474B5">
      <w:pPr>
        <w:spacing w:before="120"/>
        <w:jc w:val="both"/>
        <w:rPr>
          <w:color w:val="0070C0"/>
        </w:rPr>
      </w:pPr>
      <w:r w:rsidRPr="00944255">
        <w:rPr>
          <w:color w:val="0070C0"/>
        </w:rPr>
        <w:t>3.</w:t>
      </w:r>
      <w:r>
        <w:rPr>
          <w:color w:val="0070C0"/>
        </w:rPr>
        <w:t>2</w:t>
      </w:r>
      <w:r w:rsidRPr="00944255">
        <w:rPr>
          <w:color w:val="0070C0"/>
        </w:rPr>
        <w:t xml:space="preserve"> </w:t>
      </w:r>
      <w:r>
        <w:rPr>
          <w:color w:val="0070C0"/>
        </w:rPr>
        <w:t>Consultation participants</w:t>
      </w:r>
    </w:p>
    <w:p w14:paraId="2C6DF242" w14:textId="5E57B53D" w:rsidR="0092086D" w:rsidRDefault="00D169F1" w:rsidP="00AB1E58">
      <w:pPr>
        <w:jc w:val="both"/>
      </w:pPr>
      <w:r>
        <w:t xml:space="preserve">The following </w:t>
      </w:r>
      <w:r w:rsidRPr="00D169F1">
        <w:rPr>
          <w:b/>
          <w:bCs/>
        </w:rPr>
        <w:t xml:space="preserve">refugee </w:t>
      </w:r>
      <w:r w:rsidR="00E92498">
        <w:rPr>
          <w:b/>
          <w:bCs/>
        </w:rPr>
        <w:t>community members</w:t>
      </w:r>
      <w:r>
        <w:t xml:space="preserve"> will be consulted</w:t>
      </w:r>
      <w:r w:rsidR="00CF1B1E">
        <w:t xml:space="preserve"> </w:t>
      </w:r>
      <w:r w:rsidR="00CF1B1E" w:rsidRPr="00CB6C13">
        <w:rPr>
          <w:i/>
          <w:iCs/>
          <w:highlight w:val="yellow"/>
        </w:rPr>
        <w:t xml:space="preserve">[to be adapted </w:t>
      </w:r>
      <w:r w:rsidR="00556159">
        <w:rPr>
          <w:i/>
          <w:iCs/>
          <w:highlight w:val="yellow"/>
        </w:rPr>
        <w:t>to the context</w:t>
      </w:r>
      <w:r w:rsidR="00CF1B1E" w:rsidRPr="00CB6C13">
        <w:rPr>
          <w:i/>
          <w:iCs/>
          <w:highlight w:val="yellow"/>
        </w:rPr>
        <w:t>]</w:t>
      </w:r>
      <w:r w:rsidR="0092086D">
        <w:t>:</w:t>
      </w:r>
    </w:p>
    <w:p w14:paraId="6B60724A" w14:textId="007F9EDC" w:rsidR="0092086D" w:rsidRDefault="00B12631" w:rsidP="0092086D">
      <w:pPr>
        <w:pStyle w:val="Listenabsatz"/>
        <w:numPr>
          <w:ilvl w:val="0"/>
          <w:numId w:val="20"/>
        </w:numPr>
        <w:jc w:val="both"/>
      </w:pPr>
      <w:r>
        <w:t>Central r</w:t>
      </w:r>
      <w:r w:rsidR="0092086D">
        <w:t>efugee committee</w:t>
      </w:r>
      <w:r w:rsidR="00443F05">
        <w:t xml:space="preserve">s </w:t>
      </w:r>
      <w:r w:rsidR="00442B4D">
        <w:t xml:space="preserve">and </w:t>
      </w:r>
      <w:r w:rsidR="00B86CA7">
        <w:t>block representatives</w:t>
      </w:r>
    </w:p>
    <w:p w14:paraId="1914C188" w14:textId="0296B130" w:rsidR="00B86CA7" w:rsidRDefault="00647A04" w:rsidP="0092086D">
      <w:pPr>
        <w:pStyle w:val="Listenabsatz"/>
        <w:numPr>
          <w:ilvl w:val="0"/>
          <w:numId w:val="20"/>
        </w:numPr>
        <w:jc w:val="both"/>
      </w:pPr>
      <w:r>
        <w:t xml:space="preserve">Women’s </w:t>
      </w:r>
      <w:r w:rsidR="00351581">
        <w:t>groups</w:t>
      </w:r>
    </w:p>
    <w:p w14:paraId="69F5B00A" w14:textId="77777777" w:rsidR="00105C6B" w:rsidRDefault="00105C6B" w:rsidP="00105C6B">
      <w:pPr>
        <w:pStyle w:val="Listenabsatz"/>
        <w:numPr>
          <w:ilvl w:val="0"/>
          <w:numId w:val="20"/>
        </w:numPr>
        <w:jc w:val="both"/>
      </w:pPr>
      <w:r>
        <w:t>Organisations for people with disabilities</w:t>
      </w:r>
    </w:p>
    <w:p w14:paraId="010CE65A" w14:textId="3E905342" w:rsidR="00647A04" w:rsidRDefault="00647A04" w:rsidP="0092086D">
      <w:pPr>
        <w:pStyle w:val="Listenabsatz"/>
        <w:numPr>
          <w:ilvl w:val="0"/>
          <w:numId w:val="20"/>
        </w:numPr>
        <w:jc w:val="both"/>
      </w:pPr>
      <w:r>
        <w:t xml:space="preserve">Youth </w:t>
      </w:r>
      <w:r w:rsidR="00D04BD2">
        <w:t>groups</w:t>
      </w:r>
    </w:p>
    <w:p w14:paraId="5E323BA0" w14:textId="44D04E46" w:rsidR="008C6F7C" w:rsidRDefault="00E2472C" w:rsidP="0092086D">
      <w:pPr>
        <w:pStyle w:val="Listenabsatz"/>
        <w:numPr>
          <w:ilvl w:val="0"/>
          <w:numId w:val="20"/>
        </w:numPr>
        <w:jc w:val="both"/>
      </w:pPr>
      <w:r>
        <w:t xml:space="preserve">Monitoring </w:t>
      </w:r>
      <w:r w:rsidR="00775B4B">
        <w:t>committees</w:t>
      </w:r>
    </w:p>
    <w:p w14:paraId="0657AF38" w14:textId="15D9F010" w:rsidR="0007113F" w:rsidRDefault="0007113F" w:rsidP="0092086D">
      <w:pPr>
        <w:pStyle w:val="Listenabsatz"/>
        <w:numPr>
          <w:ilvl w:val="0"/>
          <w:numId w:val="20"/>
        </w:numPr>
        <w:jc w:val="both"/>
      </w:pPr>
      <w:r>
        <w:t>Teachers</w:t>
      </w:r>
    </w:p>
    <w:p w14:paraId="64DB5653" w14:textId="25E2247C" w:rsidR="0007113F" w:rsidRDefault="0007113F" w:rsidP="0092086D">
      <w:pPr>
        <w:pStyle w:val="Listenabsatz"/>
        <w:numPr>
          <w:ilvl w:val="0"/>
          <w:numId w:val="20"/>
        </w:numPr>
        <w:jc w:val="both"/>
      </w:pPr>
      <w:r>
        <w:t>Health workers</w:t>
      </w:r>
    </w:p>
    <w:p w14:paraId="4A60BE09" w14:textId="0E49909B" w:rsidR="00A34F5A" w:rsidRDefault="00A34F5A" w:rsidP="0092086D">
      <w:pPr>
        <w:pStyle w:val="Listenabsatz"/>
        <w:numPr>
          <w:ilvl w:val="0"/>
          <w:numId w:val="20"/>
        </w:numPr>
        <w:jc w:val="both"/>
      </w:pPr>
      <w:r>
        <w:t>Community security members</w:t>
      </w:r>
    </w:p>
    <w:p w14:paraId="1F542091" w14:textId="3EC86B5A" w:rsidR="00D433B4" w:rsidRDefault="00D433B4" w:rsidP="0092086D">
      <w:pPr>
        <w:pStyle w:val="Listenabsatz"/>
        <w:numPr>
          <w:ilvl w:val="0"/>
          <w:numId w:val="20"/>
        </w:numPr>
        <w:jc w:val="both"/>
      </w:pPr>
      <w:r>
        <w:t>Religious leaders</w:t>
      </w:r>
    </w:p>
    <w:p w14:paraId="0E0B0823" w14:textId="1D26E045" w:rsidR="00D11930" w:rsidRDefault="003556E2" w:rsidP="00D11930">
      <w:pPr>
        <w:pStyle w:val="Listenabsatz"/>
        <w:numPr>
          <w:ilvl w:val="0"/>
          <w:numId w:val="20"/>
        </w:numPr>
        <w:jc w:val="both"/>
      </w:pPr>
      <w:r>
        <w:t>Other r</w:t>
      </w:r>
      <w:r w:rsidR="003C49E7">
        <w:t xml:space="preserve">efugees </w:t>
      </w:r>
      <w:r w:rsidR="00DF1793" w:rsidRPr="00130742">
        <w:t>who are not</w:t>
      </w:r>
      <w:r w:rsidR="00130742">
        <w:t xml:space="preserve"> members of any</w:t>
      </w:r>
      <w:r w:rsidR="00DF1793" w:rsidRPr="00130742">
        <w:t xml:space="preserve"> committee, </w:t>
      </w:r>
      <w:r w:rsidR="00130742">
        <w:t xml:space="preserve">including women, </w:t>
      </w:r>
      <w:r w:rsidR="00EA018E">
        <w:t xml:space="preserve">youth, </w:t>
      </w:r>
      <w:r w:rsidR="00DF1793" w:rsidRPr="00130742">
        <w:t xml:space="preserve">older people, </w:t>
      </w:r>
      <w:r w:rsidR="00130742">
        <w:t>people with disabilities,</w:t>
      </w:r>
      <w:r w:rsidR="000164A6">
        <w:t xml:space="preserve"> people with serious medical conditions,</w:t>
      </w:r>
      <w:r w:rsidR="00130742">
        <w:t xml:space="preserve"> etc.</w:t>
      </w:r>
    </w:p>
    <w:p w14:paraId="5599CF72" w14:textId="6546825A" w:rsidR="00D11930" w:rsidRDefault="00D11930" w:rsidP="00D11930">
      <w:pPr>
        <w:jc w:val="both"/>
      </w:pPr>
      <w:r>
        <w:t xml:space="preserve">It will be important to ensure that participation in the consultations is </w:t>
      </w:r>
      <w:r w:rsidRPr="00D11930">
        <w:rPr>
          <w:b/>
          <w:bCs/>
        </w:rPr>
        <w:t>not only limited to refugee leaders</w:t>
      </w:r>
      <w:r>
        <w:t xml:space="preserve"> but that other refugee voices are heard as well. </w:t>
      </w:r>
    </w:p>
    <w:p w14:paraId="60153FB6" w14:textId="08B82F5F" w:rsidR="00D11930" w:rsidRDefault="00D11930" w:rsidP="00D11930">
      <w:pPr>
        <w:jc w:val="both"/>
      </w:pPr>
      <w:r>
        <w:t xml:space="preserve">For the FGDs with </w:t>
      </w:r>
      <w:r w:rsidRPr="00D11930">
        <w:rPr>
          <w:b/>
          <w:bCs/>
        </w:rPr>
        <w:t>host communities</w:t>
      </w:r>
      <w:r>
        <w:t>, key opinion leaders will be selected as participants.</w:t>
      </w:r>
    </w:p>
    <w:p w14:paraId="3BFB6322" w14:textId="3ACF099D" w:rsidR="00FC44B1" w:rsidRPr="00FC44B1" w:rsidRDefault="00FC44B1" w:rsidP="00FC44B1">
      <w:pPr>
        <w:spacing w:before="300"/>
        <w:jc w:val="both"/>
        <w:rPr>
          <w:color w:val="0070C0"/>
        </w:rPr>
      </w:pPr>
      <w:r w:rsidRPr="00944255">
        <w:rPr>
          <w:color w:val="0070C0"/>
        </w:rPr>
        <w:t>3.</w:t>
      </w:r>
      <w:r w:rsidR="00BB232D">
        <w:rPr>
          <w:color w:val="0070C0"/>
        </w:rPr>
        <w:t>3</w:t>
      </w:r>
      <w:r w:rsidRPr="00944255">
        <w:rPr>
          <w:color w:val="0070C0"/>
        </w:rPr>
        <w:t xml:space="preserve"> </w:t>
      </w:r>
      <w:r w:rsidR="00841B67">
        <w:rPr>
          <w:color w:val="0070C0"/>
        </w:rPr>
        <w:t>Number of consultations and selected sites</w:t>
      </w:r>
    </w:p>
    <w:p w14:paraId="5EB79B72" w14:textId="4CB9E315" w:rsidR="007803D4" w:rsidRDefault="00E365CE" w:rsidP="00271B90">
      <w:pPr>
        <w:jc w:val="both"/>
      </w:pPr>
      <w:r>
        <w:t xml:space="preserve">A </w:t>
      </w:r>
      <w:r w:rsidRPr="00F67B3D">
        <w:rPr>
          <w:b/>
          <w:bCs/>
        </w:rPr>
        <w:t>minimum</w:t>
      </w:r>
      <w:r w:rsidR="00C76096">
        <w:rPr>
          <w:b/>
          <w:bCs/>
        </w:rPr>
        <w:t xml:space="preserve"> </w:t>
      </w:r>
      <w:r w:rsidR="00C76096" w:rsidRPr="00806261">
        <w:rPr>
          <w:b/>
          <w:bCs/>
        </w:rPr>
        <w:t xml:space="preserve">of </w:t>
      </w:r>
      <w:r w:rsidR="00806261" w:rsidRPr="00806261">
        <w:rPr>
          <w:b/>
          <w:bCs/>
          <w:highlight w:val="yellow"/>
        </w:rPr>
        <w:t>X</w:t>
      </w:r>
      <w:r w:rsidR="00C76096" w:rsidRPr="00806261">
        <w:rPr>
          <w:b/>
          <w:bCs/>
        </w:rPr>
        <w:t xml:space="preserve"> consultations</w:t>
      </w:r>
      <w:r w:rsidRPr="00F67B3D">
        <w:rPr>
          <w:b/>
          <w:bCs/>
        </w:rPr>
        <w:t xml:space="preserve"> </w:t>
      </w:r>
      <w:r w:rsidR="00C76096">
        <w:rPr>
          <w:b/>
          <w:bCs/>
        </w:rPr>
        <w:t>(</w:t>
      </w:r>
      <w:r w:rsidR="00D76B30" w:rsidRPr="00F67B3D">
        <w:rPr>
          <w:b/>
          <w:bCs/>
          <w:highlight w:val="yellow"/>
        </w:rPr>
        <w:t>X</w:t>
      </w:r>
      <w:r w:rsidR="00D76B30" w:rsidRPr="00F67B3D">
        <w:rPr>
          <w:b/>
          <w:bCs/>
        </w:rPr>
        <w:t xml:space="preserve"> key informant interviews and</w:t>
      </w:r>
      <w:r w:rsidRPr="00F67B3D">
        <w:rPr>
          <w:b/>
          <w:bCs/>
        </w:rPr>
        <w:t xml:space="preserve"> </w:t>
      </w:r>
      <w:r w:rsidR="0075705C" w:rsidRPr="00F67B3D">
        <w:rPr>
          <w:b/>
          <w:bCs/>
          <w:highlight w:val="yellow"/>
        </w:rPr>
        <w:t>X</w:t>
      </w:r>
      <w:r w:rsidRPr="00F67B3D">
        <w:rPr>
          <w:b/>
          <w:bCs/>
        </w:rPr>
        <w:t xml:space="preserve"> </w:t>
      </w:r>
      <w:r w:rsidR="00251EEC" w:rsidRPr="00F67B3D">
        <w:rPr>
          <w:b/>
          <w:bCs/>
        </w:rPr>
        <w:t>focus group discussions</w:t>
      </w:r>
      <w:r w:rsidR="00C76096">
        <w:rPr>
          <w:b/>
          <w:bCs/>
        </w:rPr>
        <w:t>)</w:t>
      </w:r>
      <w:r w:rsidR="002F12B7">
        <w:t xml:space="preserve"> </w:t>
      </w:r>
      <w:r>
        <w:t xml:space="preserve">will be carried out to make sure </w:t>
      </w:r>
      <w:r w:rsidR="005E70D3">
        <w:t>refugees’</w:t>
      </w:r>
      <w:r w:rsidR="00F72C51">
        <w:t xml:space="preserve"> and host communities’</w:t>
      </w:r>
      <w:r w:rsidR="005E70D3">
        <w:t xml:space="preserve"> feedback is </w:t>
      </w:r>
      <w:r w:rsidR="00392165">
        <w:t xml:space="preserve">collected across </w:t>
      </w:r>
      <w:r w:rsidR="001A1AEC">
        <w:t xml:space="preserve">the </w:t>
      </w:r>
      <w:r w:rsidR="00AB4ECB" w:rsidRPr="00AB4ECB">
        <w:rPr>
          <w:highlight w:val="yellow"/>
        </w:rPr>
        <w:t>[departments/regions]</w:t>
      </w:r>
      <w:r w:rsidR="00AB4ECB">
        <w:t xml:space="preserve"> </w:t>
      </w:r>
      <w:r w:rsidR="001A1AEC">
        <w:t xml:space="preserve">in </w:t>
      </w:r>
      <w:r w:rsidR="00392165">
        <w:t xml:space="preserve">a sufficient number of </w:t>
      </w:r>
      <w:r w:rsidR="003955AA" w:rsidRPr="003955AA">
        <w:rPr>
          <w:b/>
          <w:bCs/>
          <w:highlight w:val="yellow"/>
        </w:rPr>
        <w:t>[</w:t>
      </w:r>
      <w:r w:rsidR="00392165" w:rsidRPr="003955AA">
        <w:rPr>
          <w:b/>
          <w:bCs/>
          <w:highlight w:val="yellow"/>
        </w:rPr>
        <w:t>camp and out-of-camp locations</w:t>
      </w:r>
      <w:r w:rsidR="003955AA" w:rsidRPr="003955AA">
        <w:rPr>
          <w:b/>
          <w:bCs/>
          <w:highlight w:val="yellow"/>
        </w:rPr>
        <w:t>]</w:t>
      </w:r>
      <w:r w:rsidR="00392165">
        <w:t xml:space="preserve">, </w:t>
      </w:r>
      <w:r w:rsidR="004F4819">
        <w:t xml:space="preserve">and </w:t>
      </w:r>
      <w:r w:rsidR="00392165">
        <w:t>especially</w:t>
      </w:r>
      <w:r w:rsidR="005C11E7">
        <w:t xml:space="preserve"> taking into account the </w:t>
      </w:r>
      <w:r w:rsidR="005C11E7" w:rsidRPr="00204BD2">
        <w:rPr>
          <w:b/>
          <w:bCs/>
        </w:rPr>
        <w:t>most sensitive locations</w:t>
      </w:r>
      <w:r w:rsidR="005C11E7">
        <w:t xml:space="preserve"> </w:t>
      </w:r>
      <w:r w:rsidR="00636CA8">
        <w:t xml:space="preserve">in terms of security </w:t>
      </w:r>
      <w:r w:rsidR="005C11E7">
        <w:t xml:space="preserve">such as </w:t>
      </w:r>
      <w:r w:rsidR="00074218" w:rsidRPr="00074218">
        <w:rPr>
          <w:highlight w:val="yellow"/>
        </w:rPr>
        <w:t>[location names]</w:t>
      </w:r>
      <w:r w:rsidR="005C11E7">
        <w:t>.</w:t>
      </w:r>
    </w:p>
    <w:p w14:paraId="5DA3869C" w14:textId="35DAD069" w:rsidR="00C514DE" w:rsidRDefault="00CB32F1" w:rsidP="00271B90">
      <w:pPr>
        <w:jc w:val="both"/>
      </w:pPr>
      <w:r>
        <w:t xml:space="preserve">The specific </w:t>
      </w:r>
      <w:r w:rsidR="0085283F" w:rsidRPr="0085283F">
        <w:rPr>
          <w:highlight w:val="yellow"/>
        </w:rPr>
        <w:t>[camp and out-of-camp]</w:t>
      </w:r>
      <w:r w:rsidR="0085283F">
        <w:t xml:space="preserve"> </w:t>
      </w:r>
      <w:r>
        <w:t xml:space="preserve">sites </w:t>
      </w:r>
      <w:r w:rsidR="00957D8F">
        <w:t xml:space="preserve">where consultations will be carried out </w:t>
      </w:r>
      <w:r w:rsidR="00AC3CAC">
        <w:t xml:space="preserve">were </w:t>
      </w:r>
      <w:r>
        <w:t xml:space="preserve">selected by </w:t>
      </w:r>
      <w:r w:rsidR="00AA6944">
        <w:t xml:space="preserve">the </w:t>
      </w:r>
      <w:r w:rsidR="007C65EC" w:rsidRPr="00F722F5">
        <w:rPr>
          <w:b/>
          <w:bCs/>
        </w:rPr>
        <w:t>Field Offices</w:t>
      </w:r>
      <w:r w:rsidR="00922DB8" w:rsidRPr="00F722F5">
        <w:rPr>
          <w:b/>
          <w:bCs/>
        </w:rPr>
        <w:t xml:space="preserve"> (FOs)</w:t>
      </w:r>
      <w:r>
        <w:t xml:space="preserve"> based on the</w:t>
      </w:r>
      <w:r w:rsidR="007C65EC">
        <w:t>ir</w:t>
      </w:r>
      <w:r>
        <w:t xml:space="preserve"> knowledge of the </w:t>
      </w:r>
      <w:r w:rsidR="0014395D">
        <w:t xml:space="preserve">local refugee </w:t>
      </w:r>
      <w:r>
        <w:t>population</w:t>
      </w:r>
      <w:r w:rsidR="00FA4F65">
        <w:t xml:space="preserve"> and host communit</w:t>
      </w:r>
      <w:r w:rsidR="00661710">
        <w:t>y</w:t>
      </w:r>
      <w:r>
        <w:t>.</w:t>
      </w:r>
      <w:r w:rsidR="00914134">
        <w:t xml:space="preserve"> </w:t>
      </w:r>
      <w:r w:rsidR="00914134" w:rsidRPr="0048006C">
        <w:t xml:space="preserve">The sites </w:t>
      </w:r>
      <w:r w:rsidR="00280326" w:rsidRPr="0048006C">
        <w:t xml:space="preserve">chosen for the consultations </w:t>
      </w:r>
      <w:r w:rsidR="00914134" w:rsidRPr="0048006C">
        <w:t>are:</w:t>
      </w:r>
    </w:p>
    <w:tbl>
      <w:tblPr>
        <w:tblStyle w:val="Tabellenraster"/>
        <w:tblW w:w="8779" w:type="dxa"/>
        <w:tblInd w:w="-5" w:type="dxa"/>
        <w:tblLook w:val="04A0" w:firstRow="1" w:lastRow="0" w:firstColumn="1" w:lastColumn="0" w:noHBand="0" w:noVBand="1"/>
      </w:tblPr>
      <w:tblGrid>
        <w:gridCol w:w="1474"/>
        <w:gridCol w:w="1566"/>
        <w:gridCol w:w="1739"/>
        <w:gridCol w:w="1187"/>
        <w:gridCol w:w="1369"/>
        <w:gridCol w:w="1444"/>
      </w:tblGrid>
      <w:tr w:rsidR="00816A9E" w14:paraId="1F04904A" w14:textId="77777777" w:rsidTr="00816A9E">
        <w:tc>
          <w:tcPr>
            <w:tcW w:w="1474" w:type="dxa"/>
            <w:shd w:val="clear" w:color="auto" w:fill="0070C0"/>
            <w:vAlign w:val="center"/>
          </w:tcPr>
          <w:p w14:paraId="694AADDC" w14:textId="434FEDC0" w:rsidR="005C22B2" w:rsidRDefault="005C22B2" w:rsidP="005C22B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Department</w:t>
            </w:r>
          </w:p>
        </w:tc>
        <w:tc>
          <w:tcPr>
            <w:tcW w:w="1566" w:type="dxa"/>
            <w:shd w:val="clear" w:color="auto" w:fill="0070C0"/>
            <w:vAlign w:val="center"/>
          </w:tcPr>
          <w:p w14:paraId="79449C4B" w14:textId="17365620" w:rsidR="005C22B2" w:rsidRPr="00063ABE" w:rsidRDefault="005C22B2" w:rsidP="005C22B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Camp</w:t>
            </w:r>
            <w:r w:rsidR="000C6D82">
              <w:rPr>
                <w:b/>
                <w:bCs/>
                <w:color w:val="FFFFFF" w:themeColor="background1"/>
              </w:rPr>
              <w:t xml:space="preserve"> / </w:t>
            </w:r>
            <w:r>
              <w:rPr>
                <w:b/>
                <w:bCs/>
                <w:color w:val="FFFFFF" w:themeColor="background1"/>
              </w:rPr>
              <w:t>village</w:t>
            </w:r>
            <w:r w:rsidR="000C6D82">
              <w:rPr>
                <w:b/>
                <w:bCs/>
                <w:color w:val="FFFFFF" w:themeColor="background1"/>
              </w:rPr>
              <w:t xml:space="preserve"> / city</w:t>
            </w:r>
          </w:p>
        </w:tc>
        <w:tc>
          <w:tcPr>
            <w:tcW w:w="1739" w:type="dxa"/>
            <w:shd w:val="clear" w:color="auto" w:fill="0070C0"/>
            <w:vAlign w:val="center"/>
          </w:tcPr>
          <w:p w14:paraId="582CEB9F" w14:textId="77777777" w:rsidR="005C22B2" w:rsidRDefault="005C22B2" w:rsidP="005C22B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</w:t>
            </w:r>
            <w:r w:rsidRPr="008A7659">
              <w:rPr>
                <w:b/>
                <w:bCs/>
                <w:color w:val="FFFFFF" w:themeColor="background1"/>
              </w:rPr>
              <w:t xml:space="preserve">efugees </w:t>
            </w:r>
            <w:r>
              <w:rPr>
                <w:b/>
                <w:bCs/>
                <w:color w:val="FFFFFF" w:themeColor="background1"/>
              </w:rPr>
              <w:t>/</w:t>
            </w:r>
            <w:r w:rsidRPr="008A7659">
              <w:rPr>
                <w:b/>
                <w:bCs/>
                <w:color w:val="FFFFFF" w:themeColor="background1"/>
              </w:rPr>
              <w:t xml:space="preserve"> host community</w:t>
            </w:r>
          </w:p>
        </w:tc>
        <w:tc>
          <w:tcPr>
            <w:tcW w:w="1187" w:type="dxa"/>
            <w:shd w:val="clear" w:color="auto" w:fill="0070C0"/>
            <w:vAlign w:val="center"/>
          </w:tcPr>
          <w:p w14:paraId="4E580EB3" w14:textId="34E08C46" w:rsidR="005C22B2" w:rsidRPr="00063ABE" w:rsidRDefault="005C22B2" w:rsidP="005C22B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No. of key informant interviews</w:t>
            </w:r>
          </w:p>
        </w:tc>
        <w:tc>
          <w:tcPr>
            <w:tcW w:w="1369" w:type="dxa"/>
            <w:shd w:val="clear" w:color="auto" w:fill="0070C0"/>
            <w:vAlign w:val="center"/>
          </w:tcPr>
          <w:p w14:paraId="2338BE00" w14:textId="515F90EA" w:rsidR="005C22B2" w:rsidRPr="00063ABE" w:rsidRDefault="005C22B2" w:rsidP="005C22B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No. of focus group discussions</w:t>
            </w:r>
          </w:p>
        </w:tc>
        <w:tc>
          <w:tcPr>
            <w:tcW w:w="1444" w:type="dxa"/>
            <w:shd w:val="clear" w:color="auto" w:fill="0070C0"/>
            <w:vAlign w:val="center"/>
          </w:tcPr>
          <w:p w14:paraId="52DDB8BA" w14:textId="7DB2F008" w:rsidR="005C22B2" w:rsidRDefault="005C22B2" w:rsidP="005C22B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Total no. of consultations</w:t>
            </w:r>
          </w:p>
        </w:tc>
      </w:tr>
      <w:tr w:rsidR="000C6D82" w14:paraId="6AC0492E" w14:textId="77777777" w:rsidTr="00816A9E">
        <w:tc>
          <w:tcPr>
            <w:tcW w:w="1474" w:type="dxa"/>
            <w:vMerge w:val="restart"/>
          </w:tcPr>
          <w:p w14:paraId="538A8FDC" w14:textId="34C525CC" w:rsidR="000C6D82" w:rsidRPr="00B84A38" w:rsidRDefault="000C6D82" w:rsidP="000C6D82">
            <w:pPr>
              <w:rPr>
                <w:b/>
                <w:bCs/>
                <w:highlight w:val="yellow"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Department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566" w:type="dxa"/>
            <w:vMerge w:val="restart"/>
          </w:tcPr>
          <w:p w14:paraId="0D201CC2" w14:textId="3F8D7583" w:rsidR="000C6D82" w:rsidRPr="00204FBC" w:rsidRDefault="000C6D82" w:rsidP="000C6D82">
            <w:pPr>
              <w:rPr>
                <w:b/>
                <w:bCs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Camp / village / city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739" w:type="dxa"/>
          </w:tcPr>
          <w:p w14:paraId="23FC08F5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Refugees</w:t>
            </w:r>
          </w:p>
        </w:tc>
        <w:tc>
          <w:tcPr>
            <w:tcW w:w="1187" w:type="dxa"/>
          </w:tcPr>
          <w:p w14:paraId="16F0679D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FC3A5E3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2FBFC39E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6D82" w14:paraId="5D17E0CC" w14:textId="77777777" w:rsidTr="00C514DE">
        <w:tc>
          <w:tcPr>
            <w:tcW w:w="1474" w:type="dxa"/>
            <w:vMerge/>
          </w:tcPr>
          <w:p w14:paraId="2F680D7A" w14:textId="77777777" w:rsidR="000C6D82" w:rsidRPr="00204FBC" w:rsidRDefault="000C6D82" w:rsidP="000C6D82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</w:tcPr>
          <w:p w14:paraId="6DC4602C" w14:textId="6CCA7E9C" w:rsidR="000C6D82" w:rsidRPr="00204FBC" w:rsidRDefault="000C6D82" w:rsidP="000C6D82">
            <w:pPr>
              <w:rPr>
                <w:b/>
                <w:bCs/>
              </w:rPr>
            </w:pPr>
          </w:p>
        </w:tc>
        <w:tc>
          <w:tcPr>
            <w:tcW w:w="1739" w:type="dxa"/>
          </w:tcPr>
          <w:p w14:paraId="21AA587F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Host community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1F11B1D1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4DF62D1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08DE8EC5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6D82" w14:paraId="68EA7512" w14:textId="77777777" w:rsidTr="00816A9E">
        <w:tc>
          <w:tcPr>
            <w:tcW w:w="1474" w:type="dxa"/>
            <w:vMerge w:val="restart"/>
          </w:tcPr>
          <w:p w14:paraId="4102F97C" w14:textId="02D73DBD" w:rsidR="000C6D82" w:rsidRPr="00F75405" w:rsidRDefault="000C6D82" w:rsidP="000C6D82">
            <w:pPr>
              <w:rPr>
                <w:b/>
                <w:bCs/>
                <w:highlight w:val="yellow"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Department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566" w:type="dxa"/>
            <w:vMerge w:val="restart"/>
          </w:tcPr>
          <w:p w14:paraId="7817EC04" w14:textId="69CE8BEC" w:rsidR="000C6D82" w:rsidRPr="00204FBC" w:rsidRDefault="000C6D82" w:rsidP="000C6D82">
            <w:pPr>
              <w:rPr>
                <w:b/>
                <w:bCs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Camp / village / city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739" w:type="dxa"/>
          </w:tcPr>
          <w:p w14:paraId="48C64399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Refugees</w:t>
            </w:r>
          </w:p>
        </w:tc>
        <w:tc>
          <w:tcPr>
            <w:tcW w:w="1187" w:type="dxa"/>
          </w:tcPr>
          <w:p w14:paraId="791C1F04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6DEE5DF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70257AF1" w14:textId="77777777" w:rsidR="000C6D82" w:rsidRPr="006938B1" w:rsidRDefault="000C6D82" w:rsidP="000C6D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745792DF" w14:textId="77777777" w:rsidTr="00C514DE">
        <w:tc>
          <w:tcPr>
            <w:tcW w:w="1474" w:type="dxa"/>
            <w:vMerge/>
          </w:tcPr>
          <w:p w14:paraId="0033E9D7" w14:textId="77777777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</w:tcPr>
          <w:p w14:paraId="059A27C2" w14:textId="4BB880D9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739" w:type="dxa"/>
          </w:tcPr>
          <w:p w14:paraId="05F3E664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Host community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78DA448B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8848DDE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404363C7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47A18C6B" w14:textId="77777777" w:rsidTr="00816A9E">
        <w:tc>
          <w:tcPr>
            <w:tcW w:w="1474" w:type="dxa"/>
            <w:vMerge w:val="restart"/>
          </w:tcPr>
          <w:p w14:paraId="52898E58" w14:textId="3308245E" w:rsidR="00C514DE" w:rsidRPr="00F75405" w:rsidRDefault="00C514DE" w:rsidP="00C514DE">
            <w:pPr>
              <w:rPr>
                <w:b/>
                <w:bCs/>
                <w:highlight w:val="yellow"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Department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566" w:type="dxa"/>
            <w:vMerge w:val="restart"/>
          </w:tcPr>
          <w:p w14:paraId="5EAA5D16" w14:textId="6C104F3D" w:rsidR="00C514DE" w:rsidRPr="00204FBC" w:rsidRDefault="00C514DE" w:rsidP="00C514DE">
            <w:pPr>
              <w:rPr>
                <w:b/>
                <w:bCs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Camp / village / city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739" w:type="dxa"/>
          </w:tcPr>
          <w:p w14:paraId="48C1FA5F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Refugees</w:t>
            </w:r>
          </w:p>
        </w:tc>
        <w:tc>
          <w:tcPr>
            <w:tcW w:w="1187" w:type="dxa"/>
          </w:tcPr>
          <w:p w14:paraId="54AEDF22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3B30646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16048CFD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703DFA25" w14:textId="77777777" w:rsidTr="00C514DE">
        <w:tc>
          <w:tcPr>
            <w:tcW w:w="1474" w:type="dxa"/>
            <w:vMerge/>
          </w:tcPr>
          <w:p w14:paraId="11BBCAE2" w14:textId="77777777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</w:tcPr>
          <w:p w14:paraId="1B94BBCA" w14:textId="6DF6021B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739" w:type="dxa"/>
          </w:tcPr>
          <w:p w14:paraId="33F502D5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Host community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597A8609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C74ED3F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3CBE6BE5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40431105" w14:textId="77777777" w:rsidTr="00816A9E">
        <w:tc>
          <w:tcPr>
            <w:tcW w:w="1474" w:type="dxa"/>
            <w:vMerge w:val="restart"/>
          </w:tcPr>
          <w:p w14:paraId="60089ADF" w14:textId="635113E0" w:rsidR="00C514DE" w:rsidRPr="00F75405" w:rsidRDefault="00C514DE" w:rsidP="00C514DE">
            <w:pPr>
              <w:rPr>
                <w:b/>
                <w:bCs/>
                <w:highlight w:val="yellow"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Department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566" w:type="dxa"/>
            <w:vMerge w:val="restart"/>
          </w:tcPr>
          <w:p w14:paraId="14B24200" w14:textId="0F0F2300" w:rsidR="00C514DE" w:rsidRPr="00204FBC" w:rsidRDefault="00C514DE" w:rsidP="00C514DE">
            <w:pPr>
              <w:rPr>
                <w:b/>
                <w:bCs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Camp / village / city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739" w:type="dxa"/>
          </w:tcPr>
          <w:p w14:paraId="159AA47D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Refugees</w:t>
            </w:r>
          </w:p>
        </w:tc>
        <w:tc>
          <w:tcPr>
            <w:tcW w:w="1187" w:type="dxa"/>
          </w:tcPr>
          <w:p w14:paraId="68A50282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D5E30C9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418256A7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62206702" w14:textId="77777777" w:rsidTr="00C514DE">
        <w:tc>
          <w:tcPr>
            <w:tcW w:w="1474" w:type="dxa"/>
            <w:vMerge/>
          </w:tcPr>
          <w:p w14:paraId="78A2B2FB" w14:textId="77777777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</w:tcPr>
          <w:p w14:paraId="67F0CA2D" w14:textId="592EEF64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739" w:type="dxa"/>
          </w:tcPr>
          <w:p w14:paraId="1B8906A1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Host community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72CFFFA3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08F166A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7C5BA045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50F56247" w14:textId="77777777" w:rsidTr="00816A9E">
        <w:tc>
          <w:tcPr>
            <w:tcW w:w="1474" w:type="dxa"/>
            <w:vMerge w:val="restart"/>
          </w:tcPr>
          <w:p w14:paraId="2AE31B65" w14:textId="61DED583" w:rsidR="00C514DE" w:rsidRPr="00F75405" w:rsidRDefault="00C514DE" w:rsidP="00C514DE">
            <w:pPr>
              <w:rPr>
                <w:b/>
                <w:bCs/>
                <w:highlight w:val="yellow"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Department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566" w:type="dxa"/>
            <w:vMerge w:val="restart"/>
          </w:tcPr>
          <w:p w14:paraId="101C9FF4" w14:textId="7123D82B" w:rsidR="00C514DE" w:rsidRPr="00204FBC" w:rsidRDefault="00C514DE" w:rsidP="00C514DE">
            <w:pPr>
              <w:rPr>
                <w:b/>
                <w:bCs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Camp / village / city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739" w:type="dxa"/>
          </w:tcPr>
          <w:p w14:paraId="35312085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Refugees</w:t>
            </w:r>
          </w:p>
        </w:tc>
        <w:tc>
          <w:tcPr>
            <w:tcW w:w="1187" w:type="dxa"/>
          </w:tcPr>
          <w:p w14:paraId="38B94FBB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834825D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517A03EC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4C4F8D39" w14:textId="77777777" w:rsidTr="00C514DE">
        <w:tc>
          <w:tcPr>
            <w:tcW w:w="1474" w:type="dxa"/>
            <w:vMerge/>
          </w:tcPr>
          <w:p w14:paraId="0B5C6761" w14:textId="77777777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</w:tcPr>
          <w:p w14:paraId="70C82D0F" w14:textId="6CE43F47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739" w:type="dxa"/>
          </w:tcPr>
          <w:p w14:paraId="4A758E89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Host community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1AEA01CD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E53DBC2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1222637E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4D1FE665" w14:textId="77777777" w:rsidTr="00816A9E">
        <w:tc>
          <w:tcPr>
            <w:tcW w:w="1474" w:type="dxa"/>
            <w:vMerge w:val="restart"/>
          </w:tcPr>
          <w:p w14:paraId="7EB86870" w14:textId="118CD52B" w:rsidR="00C514DE" w:rsidRPr="00F75405" w:rsidRDefault="00C514DE" w:rsidP="00C514DE">
            <w:pPr>
              <w:rPr>
                <w:b/>
                <w:bCs/>
                <w:highlight w:val="yellow"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Department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566" w:type="dxa"/>
            <w:vMerge w:val="restart"/>
          </w:tcPr>
          <w:p w14:paraId="22E9A33E" w14:textId="4335684D" w:rsidR="00C514DE" w:rsidRPr="00204FBC" w:rsidRDefault="00C514DE" w:rsidP="00C514DE">
            <w:pPr>
              <w:rPr>
                <w:b/>
                <w:bCs/>
              </w:rPr>
            </w:pPr>
            <w:r w:rsidRPr="00B84A38">
              <w:rPr>
                <w:b/>
                <w:bCs/>
                <w:highlight w:val="yellow"/>
              </w:rPr>
              <w:t>[</w:t>
            </w:r>
            <w:r>
              <w:rPr>
                <w:b/>
                <w:bCs/>
                <w:highlight w:val="yellow"/>
              </w:rPr>
              <w:t>Camp / village / city</w:t>
            </w:r>
            <w:r w:rsidRPr="00B84A38">
              <w:rPr>
                <w:b/>
                <w:bCs/>
                <w:highlight w:val="yellow"/>
              </w:rPr>
              <w:t>]</w:t>
            </w:r>
          </w:p>
        </w:tc>
        <w:tc>
          <w:tcPr>
            <w:tcW w:w="1739" w:type="dxa"/>
          </w:tcPr>
          <w:p w14:paraId="78284BB3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Refugees</w:t>
            </w:r>
          </w:p>
        </w:tc>
        <w:tc>
          <w:tcPr>
            <w:tcW w:w="1187" w:type="dxa"/>
          </w:tcPr>
          <w:p w14:paraId="3CED0B7D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CDE7ED1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2EB411E9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DE" w14:paraId="4593467F" w14:textId="77777777" w:rsidTr="00C514DE">
        <w:tc>
          <w:tcPr>
            <w:tcW w:w="1474" w:type="dxa"/>
            <w:vMerge/>
          </w:tcPr>
          <w:p w14:paraId="79E45C2F" w14:textId="77777777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</w:tcPr>
          <w:p w14:paraId="5BD686DC" w14:textId="6F3FB3DF" w:rsidR="00C514DE" w:rsidRPr="00204FBC" w:rsidRDefault="00C514DE" w:rsidP="00C514DE">
            <w:pPr>
              <w:rPr>
                <w:b/>
                <w:bCs/>
              </w:rPr>
            </w:pPr>
          </w:p>
        </w:tc>
        <w:tc>
          <w:tcPr>
            <w:tcW w:w="1739" w:type="dxa"/>
          </w:tcPr>
          <w:p w14:paraId="50007B6A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Host community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3D8B7503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A14D653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7C6EE6A5" w14:textId="77777777" w:rsidR="00C514DE" w:rsidRPr="006938B1" w:rsidRDefault="00C514DE" w:rsidP="00C514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B40AEDB" w14:textId="77777777" w:rsidR="00914134" w:rsidRDefault="00914134" w:rsidP="00271B90">
      <w:pPr>
        <w:jc w:val="both"/>
      </w:pPr>
    </w:p>
    <w:p w14:paraId="4433FC52" w14:textId="4B01817C" w:rsidR="00AD591F" w:rsidRDefault="00DC0253" w:rsidP="00271B90">
      <w:pPr>
        <w:jc w:val="both"/>
      </w:pPr>
      <w:r>
        <w:t xml:space="preserve">The </w:t>
      </w:r>
      <w:r w:rsidR="00A61695">
        <w:t xml:space="preserve">collected </w:t>
      </w:r>
      <w:r>
        <w:t xml:space="preserve">feedback </w:t>
      </w:r>
      <w:r w:rsidR="00B31E95">
        <w:t xml:space="preserve">will be recorded </w:t>
      </w:r>
      <w:r w:rsidR="00053D50">
        <w:t xml:space="preserve">in the FGD </w:t>
      </w:r>
      <w:r w:rsidR="00E718F6">
        <w:t xml:space="preserve">and KII </w:t>
      </w:r>
      <w:r w:rsidR="00053D50">
        <w:t xml:space="preserve">guides as indicated in those </w:t>
      </w:r>
      <w:r w:rsidR="008D0F28">
        <w:t>documents</w:t>
      </w:r>
      <w:r w:rsidR="00053D50">
        <w:t>.</w:t>
      </w:r>
    </w:p>
    <w:p w14:paraId="03C44A38" w14:textId="68FE7AFC" w:rsidR="0018377C" w:rsidRDefault="0018377C" w:rsidP="0018377C">
      <w:pPr>
        <w:spacing w:before="300"/>
        <w:jc w:val="both"/>
        <w:rPr>
          <w:color w:val="0070C0"/>
        </w:rPr>
      </w:pPr>
      <w:r w:rsidRPr="00944255">
        <w:rPr>
          <w:color w:val="0070C0"/>
        </w:rPr>
        <w:t>3.</w:t>
      </w:r>
      <w:r>
        <w:rPr>
          <w:color w:val="0070C0"/>
        </w:rPr>
        <w:t>4</w:t>
      </w:r>
      <w:r w:rsidRPr="00944255">
        <w:rPr>
          <w:color w:val="0070C0"/>
        </w:rPr>
        <w:t xml:space="preserve"> Training of </w:t>
      </w:r>
      <w:r w:rsidR="000C51EC">
        <w:rPr>
          <w:color w:val="0070C0"/>
        </w:rPr>
        <w:t xml:space="preserve">consultation </w:t>
      </w:r>
      <w:r w:rsidRPr="00944255">
        <w:rPr>
          <w:color w:val="0070C0"/>
        </w:rPr>
        <w:t>facilitators</w:t>
      </w:r>
    </w:p>
    <w:p w14:paraId="0700A20E" w14:textId="0A9B1ACB" w:rsidR="00945A88" w:rsidRPr="00944255" w:rsidRDefault="00A25E9D" w:rsidP="001837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The Joint Hub will </w:t>
      </w:r>
      <w:r w:rsidR="00F96A17">
        <w:rPr>
          <w:rFonts w:eastAsiaTheme="minorEastAsia"/>
        </w:rPr>
        <w:t>conduct a 1-day training</w:t>
      </w:r>
      <w:r>
        <w:rPr>
          <w:rFonts w:eastAsiaTheme="minorEastAsia"/>
        </w:rPr>
        <w:t xml:space="preserve"> </w:t>
      </w:r>
      <w:r w:rsidR="00F96A17">
        <w:rPr>
          <w:rFonts w:eastAsiaTheme="minorEastAsia"/>
        </w:rPr>
        <w:t xml:space="preserve">for the </w:t>
      </w:r>
      <w:r w:rsidR="0018377C" w:rsidRPr="00944255">
        <w:rPr>
          <w:rFonts w:eastAsiaTheme="minorEastAsia"/>
        </w:rPr>
        <w:t>team of</w:t>
      </w:r>
      <w:r w:rsidR="00B03121">
        <w:rPr>
          <w:rFonts w:eastAsiaTheme="minorEastAsia"/>
        </w:rPr>
        <w:t xml:space="preserve"> </w:t>
      </w:r>
      <w:r w:rsidR="0018377C" w:rsidRPr="00944255">
        <w:rPr>
          <w:rFonts w:eastAsiaTheme="minorEastAsia"/>
        </w:rPr>
        <w:t>facilitators</w:t>
      </w:r>
      <w:r w:rsidR="0018377C">
        <w:rPr>
          <w:rFonts w:eastAsiaTheme="minorEastAsia"/>
        </w:rPr>
        <w:t xml:space="preserve">, note-takers and </w:t>
      </w:r>
      <w:r w:rsidR="00553E99">
        <w:rPr>
          <w:rFonts w:eastAsiaTheme="minorEastAsia"/>
        </w:rPr>
        <w:t xml:space="preserve">observers </w:t>
      </w:r>
      <w:r>
        <w:rPr>
          <w:rFonts w:eastAsiaTheme="minorEastAsia"/>
        </w:rPr>
        <w:t xml:space="preserve">on the </w:t>
      </w:r>
      <w:r w:rsidR="0018377C">
        <w:rPr>
          <w:rFonts w:eastAsiaTheme="minorEastAsia"/>
        </w:rPr>
        <w:t>targeting</w:t>
      </w:r>
      <w:r w:rsidR="006B29A5">
        <w:rPr>
          <w:rFonts w:eastAsiaTheme="minorEastAsia"/>
        </w:rPr>
        <w:t xml:space="preserve"> approach</w:t>
      </w:r>
      <w:r w:rsidR="0018377C">
        <w:rPr>
          <w:rFonts w:eastAsiaTheme="minorEastAsia"/>
        </w:rPr>
        <w:t xml:space="preserve">, </w:t>
      </w:r>
      <w:r w:rsidRPr="00A25E9D">
        <w:rPr>
          <w:rFonts w:eastAsiaTheme="minorEastAsia"/>
          <w:highlight w:val="yellow"/>
        </w:rPr>
        <w:t>[draft/updated]</w:t>
      </w:r>
      <w:r>
        <w:rPr>
          <w:rFonts w:eastAsiaTheme="minorEastAsia"/>
        </w:rPr>
        <w:t xml:space="preserve"> </w:t>
      </w:r>
      <w:r w:rsidR="0018377C">
        <w:rPr>
          <w:rFonts w:eastAsiaTheme="minorEastAsia"/>
        </w:rPr>
        <w:t xml:space="preserve">eligibility criteria, </w:t>
      </w:r>
      <w:r w:rsidR="0018377C" w:rsidRPr="00944255">
        <w:rPr>
          <w:rFonts w:eastAsiaTheme="minorEastAsia"/>
        </w:rPr>
        <w:t>data collection tools</w:t>
      </w:r>
      <w:r w:rsidR="00376C3B">
        <w:rPr>
          <w:rFonts w:eastAsiaTheme="minorEastAsia"/>
        </w:rPr>
        <w:t xml:space="preserve"> and</w:t>
      </w:r>
      <w:r w:rsidR="00B30226">
        <w:rPr>
          <w:rFonts w:eastAsiaTheme="minorEastAsia"/>
        </w:rPr>
        <w:t xml:space="preserve"> note-taking</w:t>
      </w:r>
      <w:r w:rsidR="00376C3B">
        <w:rPr>
          <w:rFonts w:eastAsiaTheme="minorEastAsia"/>
        </w:rPr>
        <w:t>.</w:t>
      </w:r>
    </w:p>
    <w:p w14:paraId="2A950CBA" w14:textId="6DA58B62" w:rsidR="0018377C" w:rsidRPr="00944255" w:rsidRDefault="0018377C" w:rsidP="0018377C">
      <w:pPr>
        <w:spacing w:before="300"/>
        <w:jc w:val="both"/>
        <w:rPr>
          <w:color w:val="0070C0"/>
        </w:rPr>
      </w:pPr>
      <w:r>
        <w:rPr>
          <w:color w:val="0070C0"/>
        </w:rPr>
        <w:t>3</w:t>
      </w:r>
      <w:r w:rsidRPr="00944255">
        <w:rPr>
          <w:color w:val="0070C0"/>
        </w:rPr>
        <w:t>.</w:t>
      </w:r>
      <w:r>
        <w:rPr>
          <w:color w:val="0070C0"/>
        </w:rPr>
        <w:t>5</w:t>
      </w:r>
      <w:r w:rsidRPr="00944255">
        <w:rPr>
          <w:color w:val="0070C0"/>
        </w:rPr>
        <w:t xml:space="preserve"> Data </w:t>
      </w:r>
      <w:r w:rsidR="00FD7C04">
        <w:rPr>
          <w:color w:val="0070C0"/>
        </w:rPr>
        <w:t>collection</w:t>
      </w:r>
      <w:r w:rsidR="00E7182F">
        <w:rPr>
          <w:color w:val="0070C0"/>
        </w:rPr>
        <w:t xml:space="preserve"> and </w:t>
      </w:r>
      <w:r w:rsidRPr="00944255">
        <w:rPr>
          <w:color w:val="0070C0"/>
        </w:rPr>
        <w:t>analysis</w:t>
      </w:r>
    </w:p>
    <w:p w14:paraId="33160F57" w14:textId="3A97F25E" w:rsidR="0018377C" w:rsidRPr="00FD0A28" w:rsidRDefault="0018377C" w:rsidP="0018377C">
      <w:pPr>
        <w:jc w:val="both"/>
        <w:rPr>
          <w:rFonts w:ascii="Calibri" w:eastAsia="Calibri" w:hAnsi="Calibri" w:cs="Calibri"/>
        </w:rPr>
      </w:pPr>
      <w:r w:rsidRPr="00944255">
        <w:rPr>
          <w:rFonts w:ascii="Calibri" w:eastAsia="Calibri" w:hAnsi="Calibri" w:cs="Calibri"/>
        </w:rPr>
        <w:t xml:space="preserve">The data collection tools will be </w:t>
      </w:r>
      <w:r w:rsidRPr="00FD0A28">
        <w:rPr>
          <w:rFonts w:ascii="Calibri" w:eastAsia="Calibri" w:hAnsi="Calibri" w:cs="Calibri"/>
        </w:rPr>
        <w:t xml:space="preserve">administered </w:t>
      </w:r>
      <w:r w:rsidR="00CE75F1" w:rsidRPr="00CE75F1">
        <w:rPr>
          <w:rFonts w:ascii="Calibri" w:eastAsia="Calibri" w:hAnsi="Calibri" w:cs="Calibri"/>
          <w:highlight w:val="yellow"/>
        </w:rPr>
        <w:t>[</w:t>
      </w:r>
      <w:r w:rsidRPr="00CE75F1">
        <w:rPr>
          <w:rFonts w:ascii="Calibri" w:eastAsia="Calibri" w:hAnsi="Calibri" w:cs="Calibri"/>
          <w:highlight w:val="yellow"/>
        </w:rPr>
        <w:t>using laptops/tablets or on paper</w:t>
      </w:r>
      <w:r w:rsidR="00CE75F1" w:rsidRPr="00CE75F1">
        <w:rPr>
          <w:rFonts w:ascii="Calibri" w:eastAsia="Calibri" w:hAnsi="Calibri" w:cs="Calibri"/>
          <w:highlight w:val="yellow"/>
        </w:rPr>
        <w:t>]</w:t>
      </w:r>
      <w:r w:rsidRPr="00FD0A28">
        <w:rPr>
          <w:rFonts w:ascii="Calibri" w:eastAsia="Calibri" w:hAnsi="Calibri" w:cs="Calibri"/>
        </w:rPr>
        <w:t xml:space="preserve">. For the sake of clarity, the </w:t>
      </w:r>
      <w:r w:rsidR="00CE75F1" w:rsidRPr="00A25E9D">
        <w:rPr>
          <w:rFonts w:eastAsiaTheme="minorEastAsia"/>
          <w:highlight w:val="yellow"/>
        </w:rPr>
        <w:t>[draft/updated]</w:t>
      </w:r>
      <w:r w:rsidR="00CE75F1">
        <w:rPr>
          <w:rFonts w:eastAsiaTheme="minorEastAsia"/>
        </w:rPr>
        <w:t xml:space="preserve"> </w:t>
      </w:r>
      <w:r w:rsidRPr="00FD0A28">
        <w:rPr>
          <w:rFonts w:ascii="Calibri" w:eastAsia="Calibri" w:hAnsi="Calibri" w:cs="Calibri"/>
        </w:rPr>
        <w:t>eligibility criteria will be presented on flipcharts and read out to the communities.</w:t>
      </w:r>
      <w:r w:rsidR="00FD7C04">
        <w:rPr>
          <w:rFonts w:ascii="Calibri" w:eastAsia="Calibri" w:hAnsi="Calibri" w:cs="Calibri"/>
        </w:rPr>
        <w:t xml:space="preserve"> Additionally, visual materials will be used </w:t>
      </w:r>
      <w:r w:rsidR="00CE74A5">
        <w:rPr>
          <w:rFonts w:ascii="Calibri" w:eastAsia="Calibri" w:hAnsi="Calibri" w:cs="Calibri"/>
        </w:rPr>
        <w:t>to better explain the criteria to the consultation participants.</w:t>
      </w:r>
    </w:p>
    <w:p w14:paraId="3D4545B2" w14:textId="009886F5" w:rsidR="006338C4" w:rsidRPr="00944255" w:rsidRDefault="00C93268" w:rsidP="0018377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Teams consisting of </w:t>
      </w:r>
      <w:r w:rsidR="001A0FF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="0018377C" w:rsidRPr="00FD0A28">
        <w:rPr>
          <w:rFonts w:ascii="Calibri" w:eastAsia="Calibri" w:hAnsi="Calibri" w:cs="Calibri"/>
        </w:rPr>
        <w:t>facilitator</w:t>
      </w:r>
      <w:r w:rsidR="006338C4">
        <w:rPr>
          <w:rFonts w:ascii="Calibri" w:eastAsia="Calibri" w:hAnsi="Calibri" w:cs="Calibri"/>
        </w:rPr>
        <w:t>,</w:t>
      </w:r>
      <w:r w:rsidR="0018377C" w:rsidRPr="00FD0A28">
        <w:rPr>
          <w:rFonts w:ascii="Calibri" w:eastAsia="Calibri" w:hAnsi="Calibri" w:cs="Calibri"/>
        </w:rPr>
        <w:t xml:space="preserve"> </w:t>
      </w:r>
      <w:r w:rsidR="001A0FFF">
        <w:rPr>
          <w:rFonts w:ascii="Calibri" w:eastAsia="Calibri" w:hAnsi="Calibri" w:cs="Calibri"/>
        </w:rPr>
        <w:t xml:space="preserve">1 </w:t>
      </w:r>
      <w:r w:rsidR="0018377C" w:rsidRPr="00FD0A28">
        <w:rPr>
          <w:rFonts w:ascii="Calibri" w:eastAsia="Calibri" w:hAnsi="Calibri" w:cs="Calibri"/>
        </w:rPr>
        <w:t xml:space="preserve">note-taker </w:t>
      </w:r>
      <w:r w:rsidR="006338C4">
        <w:rPr>
          <w:rFonts w:ascii="Calibri" w:eastAsia="Calibri" w:hAnsi="Calibri" w:cs="Calibri"/>
        </w:rPr>
        <w:t xml:space="preserve">and </w:t>
      </w:r>
      <w:r w:rsidR="001A0FFF">
        <w:rPr>
          <w:rFonts w:ascii="Calibri" w:eastAsia="Calibri" w:hAnsi="Calibri" w:cs="Calibri"/>
        </w:rPr>
        <w:t xml:space="preserve">1 </w:t>
      </w:r>
      <w:r w:rsidR="006338C4">
        <w:rPr>
          <w:rFonts w:ascii="Calibri" w:eastAsia="Calibri" w:hAnsi="Calibri" w:cs="Calibri"/>
        </w:rPr>
        <w:t xml:space="preserve">observer </w:t>
      </w:r>
      <w:r w:rsidR="0018377C" w:rsidRPr="00FD0A28">
        <w:rPr>
          <w:rFonts w:ascii="Calibri" w:eastAsia="Calibri" w:hAnsi="Calibri" w:cs="Calibri"/>
        </w:rPr>
        <w:t>(</w:t>
      </w:r>
      <w:proofErr w:type="gramStart"/>
      <w:r w:rsidR="006338C4">
        <w:rPr>
          <w:rFonts w:ascii="Calibri" w:eastAsia="Calibri" w:hAnsi="Calibri" w:cs="Calibri"/>
        </w:rPr>
        <w:t>e.g.</w:t>
      </w:r>
      <w:proofErr w:type="gramEnd"/>
      <w:r w:rsidR="006338C4">
        <w:rPr>
          <w:rFonts w:ascii="Calibri" w:eastAsia="Calibri" w:hAnsi="Calibri" w:cs="Calibri"/>
        </w:rPr>
        <w:t xml:space="preserve"> </w:t>
      </w:r>
      <w:r w:rsidR="0018377C" w:rsidRPr="00FD0A28">
        <w:rPr>
          <w:rFonts w:ascii="Calibri" w:eastAsia="Calibri" w:hAnsi="Calibri" w:cs="Calibri"/>
        </w:rPr>
        <w:t>1 WFP, 1 UNHCR</w:t>
      </w:r>
      <w:r w:rsidR="0018377C">
        <w:rPr>
          <w:rFonts w:ascii="Calibri" w:eastAsia="Calibri" w:hAnsi="Calibri" w:cs="Calibri"/>
        </w:rPr>
        <w:t xml:space="preserve"> </w:t>
      </w:r>
      <w:r w:rsidR="0018377C" w:rsidRPr="00FD0A28">
        <w:rPr>
          <w:rFonts w:ascii="Calibri" w:eastAsia="Calibri" w:hAnsi="Calibri" w:cs="Calibri"/>
        </w:rPr>
        <w:t xml:space="preserve">and 1 partner staff) will facilitate the focus group discussions. </w:t>
      </w:r>
      <w:r w:rsidR="00916540">
        <w:rPr>
          <w:rFonts w:ascii="Calibri" w:eastAsia="Calibri" w:hAnsi="Calibri" w:cs="Calibri"/>
        </w:rPr>
        <w:t>T</w:t>
      </w:r>
      <w:r w:rsidR="0018377C" w:rsidRPr="00FD0A28">
        <w:rPr>
          <w:rFonts w:ascii="Calibri" w:eastAsia="Calibri" w:hAnsi="Calibri" w:cs="Calibri"/>
        </w:rPr>
        <w:t>eam</w:t>
      </w:r>
      <w:r w:rsidR="00916540">
        <w:rPr>
          <w:rFonts w:ascii="Calibri" w:eastAsia="Calibri" w:hAnsi="Calibri" w:cs="Calibri"/>
        </w:rPr>
        <w:t>s consisting</w:t>
      </w:r>
      <w:r w:rsidR="0018377C" w:rsidRPr="00FD0A28">
        <w:rPr>
          <w:rFonts w:ascii="Calibri" w:eastAsia="Calibri" w:hAnsi="Calibri" w:cs="Calibri"/>
        </w:rPr>
        <w:t xml:space="preserve"> of 1 facilitator and 1 note-taker (</w:t>
      </w:r>
      <w:proofErr w:type="gramStart"/>
      <w:r w:rsidR="00916540">
        <w:rPr>
          <w:rFonts w:ascii="Calibri" w:eastAsia="Calibri" w:hAnsi="Calibri" w:cs="Calibri"/>
        </w:rPr>
        <w:t>e.g.</w:t>
      </w:r>
      <w:proofErr w:type="gramEnd"/>
      <w:r w:rsidR="00916540">
        <w:rPr>
          <w:rFonts w:ascii="Calibri" w:eastAsia="Calibri" w:hAnsi="Calibri" w:cs="Calibri"/>
        </w:rPr>
        <w:t xml:space="preserve"> </w:t>
      </w:r>
      <w:r w:rsidR="0018377C" w:rsidRPr="00FD0A28">
        <w:rPr>
          <w:rFonts w:ascii="Calibri" w:eastAsia="Calibri" w:hAnsi="Calibri" w:cs="Calibri"/>
        </w:rPr>
        <w:t>1 WFP and 1 UNHCR staff) will</w:t>
      </w:r>
      <w:r w:rsidR="0018377C" w:rsidRPr="00944255">
        <w:rPr>
          <w:rFonts w:ascii="Calibri" w:eastAsia="Calibri" w:hAnsi="Calibri" w:cs="Calibri"/>
        </w:rPr>
        <w:t xml:space="preserve"> be in charge of conducting </w:t>
      </w:r>
      <w:r w:rsidR="00297243">
        <w:rPr>
          <w:rFonts w:ascii="Calibri" w:eastAsia="Calibri" w:hAnsi="Calibri" w:cs="Calibri"/>
        </w:rPr>
        <w:t xml:space="preserve">the </w:t>
      </w:r>
      <w:r w:rsidR="0018377C" w:rsidRPr="00944255">
        <w:rPr>
          <w:rFonts w:ascii="Calibri" w:eastAsia="Calibri" w:hAnsi="Calibri" w:cs="Calibri"/>
        </w:rPr>
        <w:t>key informant interviews.</w:t>
      </w:r>
      <w:r w:rsidR="002D7C9D">
        <w:rPr>
          <w:rFonts w:ascii="Calibri" w:eastAsia="Calibri" w:hAnsi="Calibri" w:cs="Calibri"/>
        </w:rPr>
        <w:t xml:space="preserve"> </w:t>
      </w:r>
      <w:r w:rsidR="006338C4">
        <w:rPr>
          <w:rFonts w:ascii="Calibri" w:eastAsia="Calibri" w:hAnsi="Calibri" w:cs="Calibri"/>
        </w:rPr>
        <w:t xml:space="preserve">The </w:t>
      </w:r>
      <w:r w:rsidR="006338C4" w:rsidRPr="00FD0A28">
        <w:rPr>
          <w:rFonts w:ascii="Calibri" w:eastAsia="Calibri" w:hAnsi="Calibri" w:cs="Calibri"/>
        </w:rPr>
        <w:t>note-takers will record the main outcomes of each discussion directly in</w:t>
      </w:r>
      <w:r w:rsidR="006338C4">
        <w:rPr>
          <w:rFonts w:ascii="Calibri" w:eastAsia="Calibri" w:hAnsi="Calibri" w:cs="Calibri"/>
        </w:rPr>
        <w:t>to</w:t>
      </w:r>
      <w:r w:rsidR="006338C4" w:rsidRPr="00FD0A28">
        <w:rPr>
          <w:rFonts w:ascii="Calibri" w:eastAsia="Calibri" w:hAnsi="Calibri" w:cs="Calibri"/>
        </w:rPr>
        <w:t xml:space="preserve"> the FGD</w:t>
      </w:r>
      <w:r w:rsidR="00847238">
        <w:rPr>
          <w:rFonts w:ascii="Calibri" w:eastAsia="Calibri" w:hAnsi="Calibri" w:cs="Calibri"/>
        </w:rPr>
        <w:t xml:space="preserve"> and </w:t>
      </w:r>
      <w:r w:rsidR="006338C4" w:rsidRPr="00FD0A28">
        <w:rPr>
          <w:rFonts w:ascii="Calibri" w:eastAsia="Calibri" w:hAnsi="Calibri" w:cs="Calibri"/>
        </w:rPr>
        <w:t xml:space="preserve">KII </w:t>
      </w:r>
      <w:r w:rsidR="00847238">
        <w:rPr>
          <w:rFonts w:ascii="Calibri" w:eastAsia="Calibri" w:hAnsi="Calibri" w:cs="Calibri"/>
        </w:rPr>
        <w:t xml:space="preserve">consultation </w:t>
      </w:r>
      <w:r w:rsidR="006338C4" w:rsidRPr="00FD0A28">
        <w:rPr>
          <w:rFonts w:ascii="Calibri" w:eastAsia="Calibri" w:hAnsi="Calibri" w:cs="Calibri"/>
        </w:rPr>
        <w:t>guides</w:t>
      </w:r>
      <w:r w:rsidR="006338C4">
        <w:rPr>
          <w:rFonts w:ascii="Calibri" w:eastAsia="Calibri" w:hAnsi="Calibri" w:cs="Calibri"/>
        </w:rPr>
        <w:t xml:space="preserve"> (see empty space below each question)</w:t>
      </w:r>
      <w:r w:rsidR="006338C4" w:rsidRPr="00FD0A28">
        <w:rPr>
          <w:rFonts w:ascii="Calibri" w:eastAsia="Calibri" w:hAnsi="Calibri" w:cs="Calibri"/>
        </w:rPr>
        <w:t>.</w:t>
      </w:r>
    </w:p>
    <w:p w14:paraId="1CE7747F" w14:textId="12197FB9" w:rsidR="00732175" w:rsidRDefault="0018377C" w:rsidP="00271B90">
      <w:pPr>
        <w:jc w:val="both"/>
        <w:rPr>
          <w:rFonts w:ascii="Calibri" w:eastAsia="Calibri" w:hAnsi="Calibri" w:cs="Calibri"/>
        </w:rPr>
      </w:pPr>
      <w:r w:rsidRPr="24D0C8CE">
        <w:rPr>
          <w:rFonts w:ascii="Calibri" w:eastAsia="Calibri" w:hAnsi="Calibri" w:cs="Calibri"/>
        </w:rPr>
        <w:t xml:space="preserve">Upon submission of clean community consultation </w:t>
      </w:r>
      <w:r w:rsidR="00B8117D">
        <w:rPr>
          <w:rFonts w:ascii="Calibri" w:eastAsia="Calibri" w:hAnsi="Calibri" w:cs="Calibri"/>
        </w:rPr>
        <w:t>reports</w:t>
      </w:r>
      <w:r w:rsidRPr="24D0C8CE">
        <w:rPr>
          <w:rFonts w:ascii="Calibri" w:eastAsia="Calibri" w:hAnsi="Calibri" w:cs="Calibri"/>
        </w:rPr>
        <w:t xml:space="preserve"> </w:t>
      </w:r>
      <w:r w:rsidR="00C31E3B">
        <w:rPr>
          <w:rFonts w:ascii="Calibri" w:eastAsia="Calibri" w:hAnsi="Calibri" w:cs="Calibri"/>
        </w:rPr>
        <w:t xml:space="preserve">(in Word) </w:t>
      </w:r>
      <w:r w:rsidRPr="24D0C8CE">
        <w:rPr>
          <w:rFonts w:ascii="Calibri" w:eastAsia="Calibri" w:hAnsi="Calibri" w:cs="Calibri"/>
        </w:rPr>
        <w:t xml:space="preserve">by the </w:t>
      </w:r>
      <w:r w:rsidR="00C31E3B">
        <w:rPr>
          <w:rFonts w:ascii="Calibri" w:eastAsia="Calibri" w:hAnsi="Calibri" w:cs="Calibri"/>
        </w:rPr>
        <w:t xml:space="preserve">field </w:t>
      </w:r>
      <w:r w:rsidRPr="24D0C8CE">
        <w:rPr>
          <w:rFonts w:ascii="Calibri" w:eastAsia="Calibri" w:hAnsi="Calibri" w:cs="Calibri"/>
        </w:rPr>
        <w:t>teams, the</w:t>
      </w:r>
      <w:r w:rsidR="008068A5">
        <w:rPr>
          <w:rFonts w:ascii="Calibri" w:eastAsia="Calibri" w:hAnsi="Calibri" w:cs="Calibri"/>
        </w:rPr>
        <w:t xml:space="preserve"> Joint</w:t>
      </w:r>
      <w:r w:rsidRPr="24D0C8CE">
        <w:rPr>
          <w:rFonts w:ascii="Calibri" w:eastAsia="Calibri" w:hAnsi="Calibri" w:cs="Calibri"/>
        </w:rPr>
        <w:t xml:space="preserve"> Hub will </w:t>
      </w:r>
      <w:r w:rsidR="008068A5">
        <w:rPr>
          <w:rFonts w:ascii="Calibri" w:eastAsia="Calibri" w:hAnsi="Calibri" w:cs="Calibri"/>
        </w:rPr>
        <w:t xml:space="preserve">analyse the </w:t>
      </w:r>
      <w:r w:rsidR="00554994">
        <w:rPr>
          <w:rFonts w:ascii="Calibri" w:eastAsia="Calibri" w:hAnsi="Calibri" w:cs="Calibri"/>
        </w:rPr>
        <w:t>community feedback</w:t>
      </w:r>
      <w:r w:rsidR="008068A5">
        <w:rPr>
          <w:rFonts w:ascii="Calibri" w:eastAsia="Calibri" w:hAnsi="Calibri" w:cs="Calibri"/>
        </w:rPr>
        <w:t xml:space="preserve"> </w:t>
      </w:r>
      <w:r w:rsidR="00B6630F">
        <w:rPr>
          <w:rFonts w:ascii="Calibri" w:eastAsia="Calibri" w:hAnsi="Calibri" w:cs="Calibri"/>
        </w:rPr>
        <w:t xml:space="preserve">in order to finalise the </w:t>
      </w:r>
      <w:r w:rsidRPr="24D0C8CE">
        <w:rPr>
          <w:rFonts w:ascii="Calibri" w:eastAsia="Calibri" w:hAnsi="Calibri" w:cs="Calibri"/>
        </w:rPr>
        <w:t xml:space="preserve">eligibility criteria </w:t>
      </w:r>
      <w:r w:rsidR="00B6630F">
        <w:rPr>
          <w:rFonts w:ascii="Calibri" w:eastAsia="Calibri" w:hAnsi="Calibri" w:cs="Calibri"/>
        </w:rPr>
        <w:t xml:space="preserve">and report on the </w:t>
      </w:r>
      <w:r w:rsidR="00AE255B">
        <w:rPr>
          <w:rFonts w:ascii="Calibri" w:eastAsia="Calibri" w:hAnsi="Calibri" w:cs="Calibri"/>
        </w:rPr>
        <w:t xml:space="preserve">identified </w:t>
      </w:r>
      <w:r w:rsidR="00B6630F">
        <w:rPr>
          <w:rFonts w:ascii="Calibri" w:eastAsia="Calibri" w:hAnsi="Calibri" w:cs="Calibri"/>
        </w:rPr>
        <w:t>protection risks</w:t>
      </w:r>
      <w:r w:rsidRPr="24D0C8CE">
        <w:rPr>
          <w:rFonts w:ascii="Calibri" w:eastAsia="Calibri" w:hAnsi="Calibri" w:cs="Calibri"/>
        </w:rPr>
        <w:t>.</w:t>
      </w:r>
    </w:p>
    <w:p w14:paraId="0EE6D263" w14:textId="77777777" w:rsidR="00D22310" w:rsidRPr="00944255" w:rsidRDefault="00D22310" w:rsidP="00D22310">
      <w:pPr>
        <w:spacing w:before="300"/>
        <w:jc w:val="both"/>
        <w:rPr>
          <w:color w:val="0070C0"/>
          <w:sz w:val="26"/>
          <w:szCs w:val="26"/>
        </w:rPr>
      </w:pPr>
      <w:r w:rsidRPr="00944255">
        <w:rPr>
          <w:color w:val="0070C0"/>
          <w:sz w:val="26"/>
          <w:szCs w:val="26"/>
        </w:rPr>
        <w:t>4. Roles and responsibilities</w:t>
      </w:r>
    </w:p>
    <w:p w14:paraId="4821E726" w14:textId="77777777" w:rsidR="00D22310" w:rsidRPr="00944255" w:rsidRDefault="00D22310" w:rsidP="00D22310">
      <w:pPr>
        <w:rPr>
          <w:rFonts w:ascii="Calibri" w:eastAsia="Calibri" w:hAnsi="Calibri" w:cs="Calibri"/>
        </w:rPr>
      </w:pPr>
      <w:r w:rsidRPr="00944255">
        <w:rPr>
          <w:rFonts w:ascii="Calibri" w:eastAsia="Calibri" w:hAnsi="Calibri" w:cs="Calibri"/>
        </w:rPr>
        <w:t xml:space="preserve">The below table details they main responsibilities of the </w:t>
      </w:r>
      <w:r>
        <w:rPr>
          <w:rFonts w:ascii="Calibri" w:eastAsia="Calibri" w:hAnsi="Calibri" w:cs="Calibri"/>
        </w:rPr>
        <w:t>stakeholders</w:t>
      </w:r>
      <w:r w:rsidRPr="00944255">
        <w:rPr>
          <w:rFonts w:ascii="Calibri" w:eastAsia="Calibri" w:hAnsi="Calibri" w:cs="Calibri"/>
        </w:rPr>
        <w:t xml:space="preserve"> involved in the community consultations: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D22310" w:rsidRPr="00944255" w14:paraId="21900A23" w14:textId="77777777" w:rsidTr="004F75E8">
        <w:tc>
          <w:tcPr>
            <w:tcW w:w="1980" w:type="dxa"/>
            <w:shd w:val="clear" w:color="auto" w:fill="0070C0"/>
          </w:tcPr>
          <w:p w14:paraId="57AD65B5" w14:textId="77777777" w:rsidR="00D22310" w:rsidRPr="00944255" w:rsidRDefault="00D22310" w:rsidP="004F75E8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Stakeholder</w:t>
            </w:r>
          </w:p>
        </w:tc>
        <w:tc>
          <w:tcPr>
            <w:tcW w:w="7654" w:type="dxa"/>
            <w:shd w:val="clear" w:color="auto" w:fill="0070C0"/>
          </w:tcPr>
          <w:p w14:paraId="3223C6D8" w14:textId="77777777" w:rsidR="00D22310" w:rsidRPr="00944255" w:rsidRDefault="00D22310" w:rsidP="004F75E8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 w:rsidRPr="00944255">
              <w:rPr>
                <w:b/>
                <w:bCs/>
                <w:color w:val="FFFFFF" w:themeColor="background1"/>
                <w:lang w:val="en-GB"/>
              </w:rPr>
              <w:t>Responsibilities</w:t>
            </w:r>
          </w:p>
        </w:tc>
      </w:tr>
      <w:tr w:rsidR="00D22310" w:rsidRPr="00944255" w14:paraId="75109E7E" w14:textId="77777777" w:rsidTr="004F75E8">
        <w:tc>
          <w:tcPr>
            <w:tcW w:w="1980" w:type="dxa"/>
          </w:tcPr>
          <w:p w14:paraId="2DE1A700" w14:textId="77777777" w:rsidR="00D22310" w:rsidRPr="00944255" w:rsidRDefault="00D22310" w:rsidP="004F75E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44255">
              <w:rPr>
                <w:b/>
                <w:bCs/>
                <w:sz w:val="20"/>
                <w:szCs w:val="20"/>
                <w:lang w:val="en-GB"/>
              </w:rPr>
              <w:t xml:space="preserve">WFP and UNHCR Country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and Field </w:t>
            </w:r>
            <w:r w:rsidRPr="00944255">
              <w:rPr>
                <w:b/>
                <w:bCs/>
                <w:sz w:val="20"/>
                <w:szCs w:val="20"/>
                <w:lang w:val="en-GB"/>
              </w:rPr>
              <w:t>Offices</w:t>
            </w:r>
          </w:p>
        </w:tc>
        <w:tc>
          <w:tcPr>
            <w:tcW w:w="7654" w:type="dxa"/>
          </w:tcPr>
          <w:p w14:paraId="44D06D03" w14:textId="77777777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944255">
              <w:rPr>
                <w:sz w:val="20"/>
                <w:szCs w:val="20"/>
                <w:lang w:val="en-GB"/>
              </w:rPr>
              <w:t xml:space="preserve">ead the community consultation </w:t>
            </w:r>
            <w:r>
              <w:rPr>
                <w:sz w:val="20"/>
                <w:szCs w:val="20"/>
                <w:lang w:val="en-GB"/>
              </w:rPr>
              <w:t>process</w:t>
            </w:r>
            <w:r w:rsidRPr="0094425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at field level.</w:t>
            </w:r>
          </w:p>
          <w:p w14:paraId="0AF2E6E8" w14:textId="2A40A5ED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Provide inputs in</w:t>
            </w:r>
            <w:r w:rsidR="001C5741">
              <w:rPr>
                <w:sz w:val="20"/>
                <w:szCs w:val="20"/>
                <w:lang w:val="en-GB"/>
              </w:rPr>
              <w:t>to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r w:rsidRPr="004F4100">
              <w:rPr>
                <w:sz w:val="20"/>
                <w:szCs w:val="20"/>
                <w:lang w:val="en-GB"/>
              </w:rPr>
              <w:t>Terms of Reference</w:t>
            </w:r>
            <w:r>
              <w:rPr>
                <w:sz w:val="20"/>
                <w:szCs w:val="20"/>
                <w:lang w:val="en-GB"/>
              </w:rPr>
              <w:t xml:space="preserve"> of the community consultations including on the target groups, </w:t>
            </w:r>
            <w:r w:rsidR="00413576">
              <w:rPr>
                <w:sz w:val="20"/>
                <w:szCs w:val="20"/>
                <w:lang w:val="en-GB"/>
              </w:rPr>
              <w:t>consultation sites</w:t>
            </w:r>
            <w:r>
              <w:rPr>
                <w:sz w:val="20"/>
                <w:szCs w:val="20"/>
                <w:lang w:val="en-GB"/>
              </w:rPr>
              <w:t>, timeline and budget.</w:t>
            </w:r>
          </w:p>
          <w:p w14:paraId="7010C97A" w14:textId="77777777" w:rsidR="00732175" w:rsidRDefault="00D22310" w:rsidP="00732175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944255">
              <w:rPr>
                <w:sz w:val="20"/>
                <w:szCs w:val="20"/>
                <w:lang w:val="en-GB"/>
              </w:rPr>
              <w:t xml:space="preserve">ontribute to the development of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 w:rsidRPr="00944255">
              <w:rPr>
                <w:sz w:val="20"/>
                <w:szCs w:val="20"/>
                <w:lang w:val="en-GB"/>
              </w:rPr>
              <w:t xml:space="preserve">community </w:t>
            </w:r>
            <w:r w:rsidRPr="004F4100">
              <w:rPr>
                <w:sz w:val="20"/>
                <w:szCs w:val="20"/>
                <w:lang w:val="en-GB"/>
              </w:rPr>
              <w:t>consultation</w:t>
            </w:r>
            <w:r w:rsidRPr="00944255">
              <w:rPr>
                <w:sz w:val="20"/>
                <w:szCs w:val="20"/>
                <w:lang w:val="en-GB"/>
              </w:rPr>
              <w:t xml:space="preserve"> tools.</w:t>
            </w:r>
          </w:p>
          <w:p w14:paraId="26A708E4" w14:textId="2D31FF7D" w:rsidR="00732175" w:rsidRPr="00732175" w:rsidRDefault="00732175" w:rsidP="00732175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 w:rsidRPr="00732175">
              <w:rPr>
                <w:sz w:val="20"/>
                <w:szCs w:val="20"/>
              </w:rPr>
              <w:t xml:space="preserve">Lead the development of visual materials to present the </w:t>
            </w:r>
            <w:r w:rsidRPr="00732175">
              <w:rPr>
                <w:sz w:val="20"/>
                <w:szCs w:val="20"/>
                <w:highlight w:val="yellow"/>
              </w:rPr>
              <w:t>[draft/updated]</w:t>
            </w:r>
            <w:r>
              <w:rPr>
                <w:sz w:val="20"/>
                <w:szCs w:val="20"/>
              </w:rPr>
              <w:t xml:space="preserve"> eligibility criteria</w:t>
            </w:r>
            <w:r w:rsidRPr="00732175">
              <w:rPr>
                <w:sz w:val="20"/>
                <w:szCs w:val="20"/>
              </w:rPr>
              <w:t xml:space="preserve"> to consultation participants.</w:t>
            </w:r>
          </w:p>
          <w:p w14:paraId="2697BBE3" w14:textId="77777777" w:rsidR="00D22310" w:rsidRPr="004F410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 w:rsidRPr="004F4100">
              <w:rPr>
                <w:sz w:val="20"/>
                <w:szCs w:val="20"/>
                <w:lang w:val="en-GB"/>
              </w:rPr>
              <w:lastRenderedPageBreak/>
              <w:t>Conduct consultations with refugees and host community members and collect feedback data.</w:t>
            </w:r>
          </w:p>
          <w:p w14:paraId="260FB7CD" w14:textId="77777777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Produce clean consultation reports for each FGD and KII.</w:t>
            </w:r>
          </w:p>
          <w:p w14:paraId="440B0020" w14:textId="77777777" w:rsidR="00D22310" w:rsidRPr="00A70854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Coordinate with and involve cooperating/implementing partners as well as national and local authorities as relevant.</w:t>
            </w:r>
          </w:p>
        </w:tc>
      </w:tr>
      <w:tr w:rsidR="00D22310" w:rsidRPr="00944255" w14:paraId="0BBBAA56" w14:textId="77777777" w:rsidTr="004F75E8">
        <w:tc>
          <w:tcPr>
            <w:tcW w:w="1980" w:type="dxa"/>
          </w:tcPr>
          <w:p w14:paraId="199D43EF" w14:textId="77777777" w:rsidR="00D22310" w:rsidRPr="00944255" w:rsidRDefault="00D22310" w:rsidP="004F75E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44255">
              <w:rPr>
                <w:b/>
                <w:bCs/>
                <w:sz w:val="20"/>
                <w:szCs w:val="20"/>
                <w:lang w:val="en-GB"/>
              </w:rPr>
              <w:lastRenderedPageBreak/>
              <w:t>Joint UNHCR/WFP Programme and Targeting Hub</w:t>
            </w:r>
          </w:p>
        </w:tc>
        <w:tc>
          <w:tcPr>
            <w:tcW w:w="7654" w:type="dxa"/>
          </w:tcPr>
          <w:p w14:paraId="4143DA8D" w14:textId="77777777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Coordinate the planning of the community consultation process.</w:t>
            </w:r>
          </w:p>
          <w:p w14:paraId="63242BF0" w14:textId="77777777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Lead the development of </w:t>
            </w:r>
            <w:r w:rsidRPr="00387203">
              <w:rPr>
                <w:sz w:val="20"/>
                <w:szCs w:val="20"/>
                <w:lang w:val="en-GB"/>
              </w:rPr>
              <w:t>the Terms of Reference</w:t>
            </w:r>
            <w:r>
              <w:rPr>
                <w:sz w:val="20"/>
                <w:szCs w:val="20"/>
                <w:lang w:val="en-GB"/>
              </w:rPr>
              <w:t xml:space="preserve"> of the community consultations.</w:t>
            </w:r>
          </w:p>
          <w:p w14:paraId="7DB6726C" w14:textId="77777777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Lead the development of the community consultation tools.</w:t>
            </w:r>
          </w:p>
          <w:p w14:paraId="18DC3785" w14:textId="72A0E892" w:rsidR="00FB348B" w:rsidRPr="004F4100" w:rsidRDefault="00F8253F" w:rsidP="00FB348B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</w:t>
            </w:r>
            <w:r w:rsidR="00FB348B" w:rsidRPr="004F4100">
              <w:rPr>
                <w:sz w:val="20"/>
                <w:szCs w:val="20"/>
                <w:lang w:val="en-GB"/>
              </w:rPr>
              <w:t>training materials and train consultation facilitators on the consultation tools.</w:t>
            </w:r>
          </w:p>
          <w:p w14:paraId="3BCDEA06" w14:textId="77777777" w:rsidR="00D22310" w:rsidRPr="00DF302B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 w:rsidRPr="00DF302B">
              <w:rPr>
                <w:sz w:val="20"/>
                <w:szCs w:val="20"/>
                <w:lang w:val="en-GB"/>
              </w:rPr>
              <w:t>Support the Field Offices during the community consultations as relevant.</w:t>
            </w:r>
          </w:p>
          <w:p w14:paraId="6597A9F7" w14:textId="4B3697D1" w:rsidR="00D22310" w:rsidRPr="00DF302B" w:rsidRDefault="005D189D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Analyse </w:t>
            </w:r>
            <w:r w:rsidR="00DF7314">
              <w:rPr>
                <w:sz w:val="20"/>
                <w:szCs w:val="20"/>
                <w:lang w:val="en-GB"/>
              </w:rPr>
              <w:t xml:space="preserve">the </w:t>
            </w:r>
            <w:r w:rsidR="00D22310" w:rsidRPr="00DF302B">
              <w:rPr>
                <w:sz w:val="20"/>
                <w:szCs w:val="20"/>
                <w:lang w:val="en-GB"/>
              </w:rPr>
              <w:t>collected community feedback</w:t>
            </w:r>
            <w:r w:rsidR="00D22310">
              <w:rPr>
                <w:sz w:val="20"/>
                <w:szCs w:val="20"/>
                <w:lang w:val="en-GB"/>
              </w:rPr>
              <w:t>.</w:t>
            </w:r>
          </w:p>
          <w:p w14:paraId="06605501" w14:textId="7D139D13" w:rsidR="00D22310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a summary </w:t>
            </w:r>
            <w:r w:rsidRPr="00DF302B">
              <w:rPr>
                <w:sz w:val="20"/>
                <w:szCs w:val="20"/>
                <w:lang w:val="en-GB"/>
              </w:rPr>
              <w:t xml:space="preserve">community consultation </w:t>
            </w:r>
            <w:r w:rsidR="00EE7F92">
              <w:rPr>
                <w:sz w:val="20"/>
                <w:szCs w:val="20"/>
                <w:lang w:val="en-GB"/>
              </w:rPr>
              <w:t xml:space="preserve">presentation and </w:t>
            </w:r>
            <w:r w:rsidRPr="00DF302B">
              <w:rPr>
                <w:sz w:val="20"/>
                <w:szCs w:val="20"/>
                <w:lang w:val="en-GB"/>
              </w:rPr>
              <w:t>report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38A9CCE6" w14:textId="77777777" w:rsidR="00D22310" w:rsidRPr="00DF302B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 w:rsidRPr="00DF302B">
              <w:rPr>
                <w:sz w:val="20"/>
                <w:szCs w:val="20"/>
                <w:lang w:val="en-GB"/>
              </w:rPr>
              <w:t xml:space="preserve">Incorporate the community consultation findings into the targeting strategy in </w:t>
            </w:r>
            <w:r>
              <w:rPr>
                <w:sz w:val="20"/>
                <w:szCs w:val="20"/>
                <w:lang w:val="en-GB"/>
              </w:rPr>
              <w:t xml:space="preserve">close </w:t>
            </w:r>
            <w:r w:rsidRPr="00DF302B">
              <w:rPr>
                <w:sz w:val="20"/>
                <w:szCs w:val="20"/>
                <w:lang w:val="en-GB"/>
              </w:rPr>
              <w:t>collaboration with Country Offices.</w:t>
            </w:r>
          </w:p>
          <w:p w14:paraId="65265C9C" w14:textId="77777777" w:rsidR="00D22310" w:rsidRPr="00240F66" w:rsidRDefault="00D22310" w:rsidP="00D22310">
            <w:pPr>
              <w:pStyle w:val="Listenabsatz"/>
              <w:numPr>
                <w:ilvl w:val="0"/>
                <w:numId w:val="22"/>
              </w:numPr>
              <w:ind w:left="178" w:hanging="178"/>
              <w:rPr>
                <w:sz w:val="20"/>
                <w:szCs w:val="20"/>
                <w:lang w:val="en-GB"/>
              </w:rPr>
            </w:pPr>
            <w:r w:rsidRPr="00DF302B">
              <w:rPr>
                <w:sz w:val="20"/>
                <w:szCs w:val="20"/>
                <w:lang w:val="en-GB"/>
              </w:rPr>
              <w:t xml:space="preserve">Follow up on consultation findings related </w:t>
            </w:r>
            <w:r>
              <w:rPr>
                <w:sz w:val="20"/>
                <w:szCs w:val="20"/>
                <w:lang w:val="en-GB"/>
              </w:rPr>
              <w:t xml:space="preserve">to the joint workstreams on </w:t>
            </w:r>
            <w:r w:rsidRPr="00DF302B">
              <w:rPr>
                <w:sz w:val="20"/>
                <w:szCs w:val="20"/>
                <w:lang w:val="en-GB"/>
              </w:rPr>
              <w:t>AAP</w:t>
            </w:r>
            <w:r>
              <w:rPr>
                <w:sz w:val="20"/>
                <w:szCs w:val="20"/>
                <w:lang w:val="en-GB"/>
              </w:rPr>
              <w:t xml:space="preserve"> as well as</w:t>
            </w:r>
            <w:r w:rsidRPr="00DF302B">
              <w:rPr>
                <w:sz w:val="20"/>
                <w:szCs w:val="20"/>
                <w:lang w:val="en-GB"/>
              </w:rPr>
              <w:t xml:space="preserve"> livelihoods and self-reliance in </w:t>
            </w:r>
            <w:r>
              <w:rPr>
                <w:sz w:val="20"/>
                <w:szCs w:val="20"/>
                <w:lang w:val="en-GB"/>
              </w:rPr>
              <w:t xml:space="preserve">close </w:t>
            </w:r>
            <w:r w:rsidRPr="00DF302B">
              <w:rPr>
                <w:sz w:val="20"/>
                <w:szCs w:val="20"/>
                <w:lang w:val="en-GB"/>
              </w:rPr>
              <w:t>collaboration with Country Offices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021132D2" w14:textId="77777777" w:rsidR="005829B9" w:rsidRDefault="005829B9" w:rsidP="005829B9"/>
    <w:p w14:paraId="14808BB0" w14:textId="73D3091A" w:rsidR="00ED12C5" w:rsidRPr="004F605C" w:rsidRDefault="00D22310" w:rsidP="004F605C">
      <w:pPr>
        <w:spacing w:before="300"/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5</w:t>
      </w:r>
      <w:r w:rsidR="00D86210" w:rsidRPr="00B95B29">
        <w:rPr>
          <w:color w:val="0070C0"/>
          <w:sz w:val="26"/>
          <w:szCs w:val="26"/>
        </w:rPr>
        <w:t xml:space="preserve">. </w:t>
      </w:r>
      <w:r w:rsidR="00251836">
        <w:rPr>
          <w:color w:val="0070C0"/>
          <w:sz w:val="26"/>
          <w:szCs w:val="26"/>
        </w:rPr>
        <w:t>Action plan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029"/>
      </w:tblGrid>
      <w:tr w:rsidR="00CD30F8" w14:paraId="3FE55FE8" w14:textId="77777777" w:rsidTr="104D495A">
        <w:tc>
          <w:tcPr>
            <w:tcW w:w="3114" w:type="dxa"/>
            <w:shd w:val="clear" w:color="auto" w:fill="0070C0"/>
          </w:tcPr>
          <w:p w14:paraId="7316E7C2" w14:textId="47AFDBDA" w:rsidR="00CD30F8" w:rsidRPr="00B35319" w:rsidRDefault="00CD30F8" w:rsidP="00CD30F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551" w:type="dxa"/>
            <w:shd w:val="clear" w:color="auto" w:fill="0070C0"/>
          </w:tcPr>
          <w:p w14:paraId="50C5E015" w14:textId="59B2E50F" w:rsidR="00CD30F8" w:rsidRPr="00B35319" w:rsidRDefault="00CD30F8" w:rsidP="00CD30F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Output</w:t>
            </w:r>
          </w:p>
        </w:tc>
        <w:tc>
          <w:tcPr>
            <w:tcW w:w="2268" w:type="dxa"/>
            <w:shd w:val="clear" w:color="auto" w:fill="0070C0"/>
          </w:tcPr>
          <w:p w14:paraId="523260F7" w14:textId="54147440" w:rsidR="00CD30F8" w:rsidRPr="00B35319" w:rsidRDefault="00CD30F8" w:rsidP="00CD30F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Deadline</w:t>
            </w:r>
          </w:p>
        </w:tc>
        <w:tc>
          <w:tcPr>
            <w:tcW w:w="2029" w:type="dxa"/>
            <w:shd w:val="clear" w:color="auto" w:fill="0070C0"/>
          </w:tcPr>
          <w:p w14:paraId="71BECDAD" w14:textId="2FBC97CA" w:rsidR="00CD30F8" w:rsidRPr="00B35319" w:rsidRDefault="00CD30F8" w:rsidP="00CD30F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Responsible</w:t>
            </w:r>
          </w:p>
        </w:tc>
      </w:tr>
      <w:tr w:rsidR="00B35319" w14:paraId="7B6543F3" w14:textId="77777777" w:rsidTr="104D495A">
        <w:tc>
          <w:tcPr>
            <w:tcW w:w="3114" w:type="dxa"/>
          </w:tcPr>
          <w:p w14:paraId="5D9D1D13" w14:textId="306EEF4E" w:rsidR="00B35319" w:rsidRPr="00B55763" w:rsidRDefault="005E7110" w:rsidP="00E74B23">
            <w:pPr>
              <w:rPr>
                <w:sz w:val="20"/>
                <w:szCs w:val="20"/>
              </w:rPr>
            </w:pPr>
            <w:r w:rsidRPr="00B55763">
              <w:rPr>
                <w:sz w:val="20"/>
                <w:szCs w:val="20"/>
              </w:rPr>
              <w:t>Development of F</w:t>
            </w:r>
            <w:r w:rsidR="00BB2A20" w:rsidRPr="00B55763">
              <w:rPr>
                <w:sz w:val="20"/>
                <w:szCs w:val="20"/>
              </w:rPr>
              <w:t xml:space="preserve">GD </w:t>
            </w:r>
            <w:r w:rsidR="006464D2">
              <w:rPr>
                <w:sz w:val="20"/>
                <w:szCs w:val="20"/>
              </w:rPr>
              <w:t xml:space="preserve">and KII </w:t>
            </w:r>
            <w:r w:rsidR="00BB2A20" w:rsidRPr="00B55763">
              <w:rPr>
                <w:sz w:val="20"/>
                <w:szCs w:val="20"/>
              </w:rPr>
              <w:t>guides</w:t>
            </w:r>
          </w:p>
        </w:tc>
        <w:tc>
          <w:tcPr>
            <w:tcW w:w="2551" w:type="dxa"/>
          </w:tcPr>
          <w:p w14:paraId="6F713AEA" w14:textId="350024B5" w:rsidR="00B35319" w:rsidRPr="00B55763" w:rsidRDefault="00BB2A20" w:rsidP="00E74B23">
            <w:pPr>
              <w:rPr>
                <w:sz w:val="20"/>
                <w:szCs w:val="20"/>
              </w:rPr>
            </w:pPr>
            <w:r w:rsidRPr="00B55763">
              <w:rPr>
                <w:sz w:val="20"/>
                <w:szCs w:val="20"/>
              </w:rPr>
              <w:t xml:space="preserve">Draft </w:t>
            </w:r>
            <w:r w:rsidR="006464D2" w:rsidRPr="00B55763">
              <w:rPr>
                <w:sz w:val="20"/>
                <w:szCs w:val="20"/>
              </w:rPr>
              <w:t xml:space="preserve">FGD </w:t>
            </w:r>
            <w:r w:rsidR="006464D2">
              <w:rPr>
                <w:sz w:val="20"/>
                <w:szCs w:val="20"/>
              </w:rPr>
              <w:t xml:space="preserve">and KII </w:t>
            </w:r>
            <w:r w:rsidRPr="00B55763">
              <w:rPr>
                <w:sz w:val="20"/>
                <w:szCs w:val="20"/>
              </w:rPr>
              <w:t>guides</w:t>
            </w:r>
          </w:p>
        </w:tc>
        <w:tc>
          <w:tcPr>
            <w:tcW w:w="2268" w:type="dxa"/>
          </w:tcPr>
          <w:p w14:paraId="65EE1B1E" w14:textId="5E3E1976" w:rsidR="00B35319" w:rsidRPr="00B55763" w:rsidRDefault="00B35319" w:rsidP="00E74B23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A932E54" w14:textId="3A425BD3" w:rsidR="00B35319" w:rsidRPr="00B55763" w:rsidRDefault="00B55763" w:rsidP="00E7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Hub</w:t>
            </w:r>
          </w:p>
        </w:tc>
      </w:tr>
      <w:tr w:rsidR="00B35319" w14:paraId="43A5CFFF" w14:textId="77777777" w:rsidTr="104D495A">
        <w:tc>
          <w:tcPr>
            <w:tcW w:w="3114" w:type="dxa"/>
          </w:tcPr>
          <w:p w14:paraId="76ECAFCB" w14:textId="49E209CE" w:rsidR="00B35319" w:rsidRPr="00B55763" w:rsidRDefault="00306B06" w:rsidP="00E7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Inputs by COs and FOs on draft</w:t>
            </w:r>
            <w:r w:rsidR="006464D2">
              <w:rPr>
                <w:sz w:val="20"/>
                <w:szCs w:val="20"/>
              </w:rPr>
              <w:t xml:space="preserve"> </w:t>
            </w:r>
            <w:r w:rsidR="006464D2" w:rsidRPr="00B55763">
              <w:rPr>
                <w:sz w:val="20"/>
                <w:szCs w:val="20"/>
              </w:rPr>
              <w:t xml:space="preserve">FGD </w:t>
            </w:r>
            <w:r w:rsidR="006464D2">
              <w:rPr>
                <w:sz w:val="20"/>
                <w:szCs w:val="20"/>
              </w:rPr>
              <w:t xml:space="preserve">and KII </w:t>
            </w:r>
            <w:r>
              <w:rPr>
                <w:sz w:val="20"/>
                <w:szCs w:val="20"/>
              </w:rPr>
              <w:t>guides</w:t>
            </w:r>
          </w:p>
        </w:tc>
        <w:tc>
          <w:tcPr>
            <w:tcW w:w="2551" w:type="dxa"/>
          </w:tcPr>
          <w:p w14:paraId="7120FBF3" w14:textId="77CE7A3D" w:rsidR="00B35319" w:rsidRPr="00B55763" w:rsidRDefault="00492996" w:rsidP="00E7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Feedback on draft </w:t>
            </w:r>
            <w:r w:rsidR="006464D2" w:rsidRPr="00B55763">
              <w:rPr>
                <w:sz w:val="20"/>
                <w:szCs w:val="20"/>
              </w:rPr>
              <w:t xml:space="preserve">FGD </w:t>
            </w:r>
            <w:r w:rsidR="006464D2">
              <w:rPr>
                <w:sz w:val="20"/>
                <w:szCs w:val="20"/>
              </w:rPr>
              <w:t xml:space="preserve">and KII </w:t>
            </w:r>
            <w:r w:rsidR="00306B06">
              <w:rPr>
                <w:sz w:val="20"/>
                <w:szCs w:val="20"/>
              </w:rPr>
              <w:t>guides</w:t>
            </w:r>
          </w:p>
        </w:tc>
        <w:tc>
          <w:tcPr>
            <w:tcW w:w="2268" w:type="dxa"/>
          </w:tcPr>
          <w:p w14:paraId="196E8733" w14:textId="0F63BD67" w:rsidR="00B35319" w:rsidRPr="00B55763" w:rsidRDefault="00B35319" w:rsidP="00E74B23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404574FC" w14:textId="7C39EF73" w:rsidR="00B35319" w:rsidRPr="00B55763" w:rsidRDefault="00D07207" w:rsidP="00E7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Offices and Field Offices</w:t>
            </w:r>
            <w:r w:rsidR="008F724A">
              <w:rPr>
                <w:sz w:val="20"/>
                <w:szCs w:val="20"/>
              </w:rPr>
              <w:t xml:space="preserve"> </w:t>
            </w:r>
          </w:p>
        </w:tc>
      </w:tr>
      <w:tr w:rsidR="00FA31D4" w14:paraId="35534523" w14:textId="77777777" w:rsidTr="104D495A">
        <w:tc>
          <w:tcPr>
            <w:tcW w:w="3114" w:type="dxa"/>
          </w:tcPr>
          <w:p w14:paraId="313EFC81" w14:textId="113A4A3D" w:rsidR="00FA31D4" w:rsidRPr="00FB7759" w:rsidRDefault="00FA31D4" w:rsidP="00E74B23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Finali</w:t>
            </w:r>
            <w:r w:rsidR="00F97D3B" w:rsidRPr="00FB7759">
              <w:rPr>
                <w:sz w:val="20"/>
                <w:szCs w:val="20"/>
                <w:lang w:val="en-GB"/>
              </w:rPr>
              <w:t>s</w:t>
            </w:r>
            <w:r w:rsidRPr="00FB7759">
              <w:rPr>
                <w:sz w:val="20"/>
                <w:szCs w:val="20"/>
                <w:lang w:val="en-GB"/>
              </w:rPr>
              <w:t xml:space="preserve">ation of </w:t>
            </w:r>
            <w:r w:rsidR="006464D2" w:rsidRPr="00B55763">
              <w:rPr>
                <w:sz w:val="20"/>
                <w:szCs w:val="20"/>
              </w:rPr>
              <w:t xml:space="preserve">FGD </w:t>
            </w:r>
            <w:r w:rsidR="006464D2">
              <w:rPr>
                <w:sz w:val="20"/>
                <w:szCs w:val="20"/>
              </w:rPr>
              <w:t xml:space="preserve">and KII </w:t>
            </w:r>
            <w:r w:rsidRPr="00FB7759">
              <w:rPr>
                <w:sz w:val="20"/>
                <w:szCs w:val="20"/>
                <w:lang w:val="en-GB"/>
              </w:rPr>
              <w:t>guides</w:t>
            </w:r>
          </w:p>
        </w:tc>
        <w:tc>
          <w:tcPr>
            <w:tcW w:w="2551" w:type="dxa"/>
          </w:tcPr>
          <w:p w14:paraId="5869B05C" w14:textId="76CEA397" w:rsidR="00FA31D4" w:rsidRPr="00FB7759" w:rsidRDefault="00492996" w:rsidP="00E74B2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Final </w:t>
            </w:r>
            <w:r w:rsidR="006464D2" w:rsidRPr="00B55763">
              <w:rPr>
                <w:sz w:val="20"/>
                <w:szCs w:val="20"/>
              </w:rPr>
              <w:t xml:space="preserve">FGD </w:t>
            </w:r>
            <w:r w:rsidR="006464D2">
              <w:rPr>
                <w:sz w:val="20"/>
                <w:szCs w:val="20"/>
              </w:rPr>
              <w:t xml:space="preserve">and KII </w:t>
            </w:r>
            <w:r>
              <w:rPr>
                <w:sz w:val="20"/>
                <w:szCs w:val="20"/>
                <w:lang w:val="en-GB"/>
              </w:rPr>
              <w:t>guides</w:t>
            </w:r>
          </w:p>
        </w:tc>
        <w:tc>
          <w:tcPr>
            <w:tcW w:w="2268" w:type="dxa"/>
          </w:tcPr>
          <w:p w14:paraId="699FAEE8" w14:textId="0065E3BA" w:rsidR="00FA31D4" w:rsidRPr="00FB7759" w:rsidRDefault="00FA31D4" w:rsidP="00E74B2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2E05F34B" w14:textId="52923276" w:rsidR="00FA31D4" w:rsidRPr="00FB7759" w:rsidRDefault="001E2B14" w:rsidP="00E74B23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Joint Hub</w:t>
            </w:r>
          </w:p>
        </w:tc>
      </w:tr>
      <w:tr w:rsidR="00426E54" w14:paraId="3B7F18DE" w14:textId="77777777" w:rsidTr="104D495A">
        <w:tc>
          <w:tcPr>
            <w:tcW w:w="3114" w:type="dxa"/>
          </w:tcPr>
          <w:p w14:paraId="78DD90CA" w14:textId="0DE8EE1F" w:rsidR="00426E54" w:rsidRPr="00426E54" w:rsidRDefault="00426E54" w:rsidP="00426E54">
            <w:pPr>
              <w:rPr>
                <w:sz w:val="20"/>
                <w:szCs w:val="20"/>
              </w:rPr>
            </w:pPr>
            <w:r w:rsidRPr="00426E54">
              <w:rPr>
                <w:sz w:val="20"/>
                <w:szCs w:val="20"/>
                <w:lang w:val="en-GB"/>
              </w:rPr>
              <w:t xml:space="preserve">Development of visual materials (to </w:t>
            </w:r>
            <w:r>
              <w:rPr>
                <w:sz w:val="20"/>
                <w:szCs w:val="20"/>
                <w:lang w:val="en-GB"/>
              </w:rPr>
              <w:t xml:space="preserve">present </w:t>
            </w:r>
            <w:r w:rsidRPr="00426E54">
              <w:rPr>
                <w:sz w:val="20"/>
                <w:szCs w:val="20"/>
                <w:highlight w:val="yellow"/>
                <w:lang w:val="en-GB"/>
              </w:rPr>
              <w:t>[draft/updated]</w:t>
            </w:r>
            <w:r>
              <w:rPr>
                <w:sz w:val="20"/>
                <w:szCs w:val="20"/>
                <w:lang w:val="en-GB"/>
              </w:rPr>
              <w:t xml:space="preserve"> eligibility criteria to participants</w:t>
            </w:r>
            <w:r w:rsidRPr="00426E5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551" w:type="dxa"/>
          </w:tcPr>
          <w:p w14:paraId="67088699" w14:textId="366EBFA5" w:rsidR="00426E54" w:rsidRPr="00426E54" w:rsidRDefault="00426E54" w:rsidP="00426E54">
            <w:pPr>
              <w:rPr>
                <w:sz w:val="20"/>
                <w:szCs w:val="20"/>
              </w:rPr>
            </w:pPr>
            <w:r w:rsidRPr="00426E54">
              <w:rPr>
                <w:sz w:val="20"/>
                <w:szCs w:val="20"/>
                <w:lang w:val="en-GB"/>
              </w:rPr>
              <w:t>Visual materials developed</w:t>
            </w:r>
          </w:p>
        </w:tc>
        <w:tc>
          <w:tcPr>
            <w:tcW w:w="2268" w:type="dxa"/>
          </w:tcPr>
          <w:p w14:paraId="4D20871B" w14:textId="77777777" w:rsidR="00426E54" w:rsidRPr="00FB7759" w:rsidRDefault="00426E54" w:rsidP="00426E54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3EBE362" w14:textId="7C979E58" w:rsidR="00426E54" w:rsidRPr="00FB7759" w:rsidRDefault="0042795B" w:rsidP="00426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Offices</w:t>
            </w:r>
            <w:r w:rsidR="00B17638">
              <w:rPr>
                <w:sz w:val="20"/>
                <w:szCs w:val="20"/>
              </w:rPr>
              <w:t xml:space="preserve"> and Field Offices</w:t>
            </w:r>
          </w:p>
        </w:tc>
      </w:tr>
      <w:tr w:rsidR="00426E54" w14:paraId="7203A869" w14:textId="77777777" w:rsidTr="104D495A">
        <w:tc>
          <w:tcPr>
            <w:tcW w:w="3114" w:type="dxa"/>
          </w:tcPr>
          <w:p w14:paraId="4B294B6B" w14:textId="3A86B952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 xml:space="preserve">Training of </w:t>
            </w:r>
            <w:r w:rsidR="00F5591E">
              <w:rPr>
                <w:sz w:val="20"/>
                <w:szCs w:val="20"/>
                <w:lang w:val="en-GB"/>
              </w:rPr>
              <w:t>facilitators</w:t>
            </w:r>
          </w:p>
        </w:tc>
        <w:tc>
          <w:tcPr>
            <w:tcW w:w="2551" w:type="dxa"/>
          </w:tcPr>
          <w:p w14:paraId="0A3F234A" w14:textId="0FA588EC" w:rsidR="00426E54" w:rsidRPr="00FB7759" w:rsidRDefault="00F5591E" w:rsidP="00426E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Facilitators </w:t>
            </w:r>
            <w:r w:rsidR="00426E54" w:rsidRPr="00FB7759">
              <w:rPr>
                <w:sz w:val="20"/>
                <w:szCs w:val="20"/>
                <w:lang w:val="en-GB"/>
              </w:rPr>
              <w:t>trained</w:t>
            </w:r>
          </w:p>
        </w:tc>
        <w:tc>
          <w:tcPr>
            <w:tcW w:w="2268" w:type="dxa"/>
          </w:tcPr>
          <w:p w14:paraId="33397213" w14:textId="5FDDF8BC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3DDA127A" w14:textId="01D3BC9A" w:rsidR="00426E54" w:rsidRPr="00FB7759" w:rsidRDefault="000E129F" w:rsidP="00426E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 Hub</w:t>
            </w:r>
          </w:p>
        </w:tc>
      </w:tr>
      <w:tr w:rsidR="00426E54" w14:paraId="3693F778" w14:textId="77777777" w:rsidTr="104D495A">
        <w:tc>
          <w:tcPr>
            <w:tcW w:w="3114" w:type="dxa"/>
          </w:tcPr>
          <w:p w14:paraId="39E5C9A5" w14:textId="519E277E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Community consultations</w:t>
            </w:r>
          </w:p>
        </w:tc>
        <w:tc>
          <w:tcPr>
            <w:tcW w:w="2551" w:type="dxa"/>
          </w:tcPr>
          <w:p w14:paraId="3F758CF1" w14:textId="7D9939A9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Collected feedback</w:t>
            </w:r>
          </w:p>
        </w:tc>
        <w:tc>
          <w:tcPr>
            <w:tcW w:w="2268" w:type="dxa"/>
          </w:tcPr>
          <w:p w14:paraId="1BACD6C4" w14:textId="619C3DE8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50B7CF2E" w14:textId="15D0E19F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Field Offices</w:t>
            </w:r>
          </w:p>
        </w:tc>
      </w:tr>
      <w:tr w:rsidR="00426E54" w14:paraId="2FB66849" w14:textId="77777777" w:rsidTr="104D495A">
        <w:tc>
          <w:tcPr>
            <w:tcW w:w="3114" w:type="dxa"/>
          </w:tcPr>
          <w:p w14:paraId="5C1AC626" w14:textId="3DA41455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Analysis of collected feedback</w:t>
            </w:r>
          </w:p>
        </w:tc>
        <w:tc>
          <w:tcPr>
            <w:tcW w:w="2551" w:type="dxa"/>
            <w:vMerge w:val="restart"/>
          </w:tcPr>
          <w:p w14:paraId="0A307B4C" w14:textId="389232A3" w:rsidR="00426E54" w:rsidRPr="00FB7759" w:rsidRDefault="00982B95" w:rsidP="00426E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Presentation on c</w:t>
            </w:r>
            <w:r w:rsidR="00426E54" w:rsidRPr="104D495A">
              <w:rPr>
                <w:sz w:val="20"/>
                <w:szCs w:val="20"/>
                <w:lang w:val="en-GB"/>
              </w:rPr>
              <w:t>ommunity consultation</w:t>
            </w:r>
            <w:r>
              <w:rPr>
                <w:sz w:val="20"/>
                <w:szCs w:val="20"/>
                <w:lang w:val="en-GB"/>
              </w:rPr>
              <w:t xml:space="preserve"> findings</w:t>
            </w:r>
          </w:p>
        </w:tc>
        <w:tc>
          <w:tcPr>
            <w:tcW w:w="2268" w:type="dxa"/>
          </w:tcPr>
          <w:p w14:paraId="00F6BDC6" w14:textId="41FFCDF0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14DAFA06" w14:textId="03D88FC8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>Joint Hub</w:t>
            </w:r>
          </w:p>
        </w:tc>
      </w:tr>
      <w:tr w:rsidR="00426E54" w14:paraId="2BE1997D" w14:textId="77777777" w:rsidTr="104D495A">
        <w:tc>
          <w:tcPr>
            <w:tcW w:w="3114" w:type="dxa"/>
          </w:tcPr>
          <w:p w14:paraId="0F50E165" w14:textId="2F826274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 xml:space="preserve">Review </w:t>
            </w:r>
            <w:r>
              <w:rPr>
                <w:sz w:val="20"/>
                <w:szCs w:val="20"/>
                <w:lang w:val="en-GB"/>
              </w:rPr>
              <w:t xml:space="preserve">of </w:t>
            </w:r>
            <w:r w:rsidRPr="00FB7759">
              <w:rPr>
                <w:sz w:val="20"/>
                <w:szCs w:val="20"/>
                <w:lang w:val="en-GB"/>
              </w:rPr>
              <w:t>draft findings</w:t>
            </w:r>
          </w:p>
        </w:tc>
        <w:tc>
          <w:tcPr>
            <w:tcW w:w="2551" w:type="dxa"/>
            <w:vMerge/>
          </w:tcPr>
          <w:p w14:paraId="2CE38994" w14:textId="7C00CFDB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021BAD9" w14:textId="0D8C562B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1909E6A2" w14:textId="643FA368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 Hub in collaboration with COs and FOs</w:t>
            </w:r>
          </w:p>
        </w:tc>
      </w:tr>
      <w:tr w:rsidR="00426E54" w14:paraId="03FF423A" w14:textId="77777777" w:rsidTr="104D495A">
        <w:tc>
          <w:tcPr>
            <w:tcW w:w="3114" w:type="dxa"/>
          </w:tcPr>
          <w:p w14:paraId="4032D6D9" w14:textId="59BA47DD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00FB7759">
              <w:rPr>
                <w:sz w:val="20"/>
                <w:szCs w:val="20"/>
                <w:lang w:val="en-GB"/>
              </w:rPr>
              <w:t xml:space="preserve">Review </w:t>
            </w:r>
            <w:r>
              <w:rPr>
                <w:sz w:val="20"/>
                <w:szCs w:val="20"/>
                <w:lang w:val="en-GB"/>
              </w:rPr>
              <w:t xml:space="preserve">of </w:t>
            </w:r>
            <w:r w:rsidRPr="00FB7759">
              <w:rPr>
                <w:sz w:val="20"/>
                <w:szCs w:val="20"/>
                <w:lang w:val="en-GB"/>
              </w:rPr>
              <w:t>final findings and agree</w:t>
            </w:r>
            <w:r>
              <w:rPr>
                <w:sz w:val="20"/>
                <w:szCs w:val="20"/>
                <w:lang w:val="en-GB"/>
              </w:rPr>
              <w:t>ment</w:t>
            </w:r>
            <w:r w:rsidRPr="00FB7759">
              <w:rPr>
                <w:sz w:val="20"/>
                <w:szCs w:val="20"/>
                <w:lang w:val="en-GB"/>
              </w:rPr>
              <w:t xml:space="preserve"> on implications for eligibility criteria</w:t>
            </w:r>
          </w:p>
        </w:tc>
        <w:tc>
          <w:tcPr>
            <w:tcW w:w="2551" w:type="dxa"/>
          </w:tcPr>
          <w:p w14:paraId="7969255C" w14:textId="7048DEA1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 w:rsidRPr="104D495A">
              <w:rPr>
                <w:sz w:val="20"/>
                <w:szCs w:val="20"/>
                <w:lang w:val="en-GB"/>
              </w:rPr>
              <w:t>Community consultation report</w:t>
            </w:r>
          </w:p>
        </w:tc>
        <w:tc>
          <w:tcPr>
            <w:tcW w:w="2268" w:type="dxa"/>
          </w:tcPr>
          <w:p w14:paraId="51CB3527" w14:textId="5BD26B43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7BC30762" w14:textId="00965602" w:rsidR="00426E54" w:rsidRPr="00FB7759" w:rsidRDefault="00426E54" w:rsidP="00426E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 Hub in collaboration with COs and FOs</w:t>
            </w:r>
          </w:p>
        </w:tc>
      </w:tr>
    </w:tbl>
    <w:p w14:paraId="25A0AD4C" w14:textId="77777777" w:rsidR="005829B9" w:rsidRDefault="005829B9" w:rsidP="005829B9"/>
    <w:p w14:paraId="44B72D7C" w14:textId="68D745E1" w:rsidR="001E4646" w:rsidRPr="001E4646" w:rsidRDefault="003942EC" w:rsidP="001E4646">
      <w:pPr>
        <w:spacing w:before="300"/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6</w:t>
      </w:r>
      <w:r w:rsidR="001E4646" w:rsidRPr="00AF1031">
        <w:rPr>
          <w:color w:val="0070C0"/>
          <w:sz w:val="26"/>
          <w:szCs w:val="26"/>
        </w:rPr>
        <w:t>. Budget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276"/>
        <w:gridCol w:w="1701"/>
      </w:tblGrid>
      <w:tr w:rsidR="00210FA2" w:rsidRPr="006D5F41" w14:paraId="65428024" w14:textId="77777777" w:rsidTr="003E5FD2">
        <w:trPr>
          <w:trHeight w:val="3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BA662DB" w14:textId="77777777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Cost element 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92B30DD" w14:textId="77777777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Number of staff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8FE8F2A" w14:textId="77777777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Cost per day (estimation)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8C701EB" w14:textId="6E201BC8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r</w:t>
            </w: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 xml:space="preserve"> of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A16F08" w14:textId="77777777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Total</w:t>
            </w:r>
          </w:p>
        </w:tc>
      </w:tr>
      <w:tr w:rsidR="00210FA2" w:rsidRPr="006D5F41" w14:paraId="6AAA7D85" w14:textId="77777777" w:rsidTr="00AE11D1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87A00" w14:textId="5FE4AEBC" w:rsidR="00210FA2" w:rsidRPr="006D5F41" w:rsidRDefault="00210FA2" w:rsidP="006D5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D2DDD" w14:textId="03FB704E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54549" w14:textId="17BB3560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FDEBA" w14:textId="18D3FDC5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08447" w14:textId="1D06616B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210FA2" w:rsidRPr="006D5F41" w14:paraId="2C1C869C" w14:textId="77777777" w:rsidTr="00AE11D1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E446A" w14:textId="4D10798D" w:rsidR="00210FA2" w:rsidRPr="00806261" w:rsidRDefault="00210FA2" w:rsidP="006D5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35BF8" w14:textId="2823FB0D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BFB2D" w14:textId="47C693E1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F57D" w14:textId="65675220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9BE42" w14:textId="60101E4D" w:rsidR="00210FA2" w:rsidRPr="006D5F41" w:rsidRDefault="00210FA2" w:rsidP="000E6D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210FA2" w:rsidRPr="006D5F41" w14:paraId="6829F7EC" w14:textId="77777777" w:rsidTr="003E5FD2">
        <w:trPr>
          <w:trHeight w:val="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C8010B5" w14:textId="77777777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Cost element 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80DC88B" w14:textId="77777777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Quantity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3D35FB3" w14:textId="270C0B45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Unit price (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e</w:t>
            </w: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stimation)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F0B42C0" w14:textId="2773DAA3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N</w:t>
            </w:r>
            <w:r w:rsidRPr="00286E4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r</w:t>
            </w: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 xml:space="preserve"> of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E0C88CE" w14:textId="043D9F59" w:rsidR="00210FA2" w:rsidRPr="006D5F41" w:rsidRDefault="00210FA2" w:rsidP="0028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6D5F4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 xml:space="preserve"> Total</w:t>
            </w:r>
          </w:p>
        </w:tc>
      </w:tr>
      <w:tr w:rsidR="00210FA2" w:rsidRPr="006D5F41" w14:paraId="4BB6FA9C" w14:textId="77777777" w:rsidTr="00F834BC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BDFC8" w14:textId="74A1F7A2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4BD72" w14:textId="34644DC6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8452" w14:textId="36FD7452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529B0" w14:textId="5605C904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D0DFE" w14:textId="55707358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10FA2" w:rsidRPr="006D5F41" w14:paraId="0CE82D4B" w14:textId="77777777" w:rsidTr="00F834BC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92024" w14:textId="04A5E55C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2ED60" w14:textId="3B298C66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97615" w14:textId="583D1A5F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3E749" w14:textId="6A1F9251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CA579" w14:textId="0708728F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10FA2" w:rsidRPr="006D5F41" w14:paraId="0F9697B4" w14:textId="77777777" w:rsidTr="00197053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E3B69" w14:textId="5ED62530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A0895" w14:textId="3146441A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80302" w14:textId="3CCA204F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85D7C" w14:textId="331B63A3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73E54" w14:textId="43FBEF62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10FA2" w:rsidRPr="006D5F41" w14:paraId="3FE8A523" w14:textId="77777777" w:rsidTr="0019705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48B62" w14:textId="0164E7DC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3F734" w14:textId="79F5C8E0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F8678" w14:textId="1F437540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677BE" w14:textId="3B7554D0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C9F2C" w14:textId="0BC90FF1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10FA2" w:rsidRPr="006D5F41" w14:paraId="35340CC6" w14:textId="77777777" w:rsidTr="0019705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407C1" w14:textId="77777777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sz w:val="20"/>
                <w:szCs w:val="20"/>
                <w:lang w:eastAsia="en-GB"/>
              </w:rPr>
              <w:t>Miscellaneous (5%)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7A615D" w14:textId="528C1C11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5F5FE" w14:textId="65283528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10FA2" w:rsidRPr="006D5F41" w14:paraId="6835DAEA" w14:textId="77777777" w:rsidTr="0019705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CFCA" w14:textId="77777777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23346" w14:textId="77777777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5FBCA" w14:textId="67708BF3" w:rsidR="00210FA2" w:rsidRPr="0080626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210FA2" w:rsidRPr="006D5F41" w14:paraId="4B11F1C5" w14:textId="77777777" w:rsidTr="00197053">
        <w:trPr>
          <w:trHeight w:val="2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C3499" w14:textId="77777777" w:rsidR="00210FA2" w:rsidRPr="006D5F41" w:rsidRDefault="00210FA2" w:rsidP="006D5F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AB982" w14:textId="77777777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B87AB" w14:textId="77777777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083FD" w14:textId="77777777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5F4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444B9" w14:textId="5F577F87" w:rsidR="00210FA2" w:rsidRPr="006D5F41" w:rsidRDefault="00210FA2" w:rsidP="000E6D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5472ACF9" w14:textId="77777777" w:rsidR="001E4646" w:rsidRDefault="001E4646" w:rsidP="00E74B23"/>
    <w:sectPr w:rsidR="001E4646" w:rsidSect="00A735E2">
      <w:headerReference w:type="default" r:id="rId11"/>
      <w:footerReference w:type="default" r:id="rId12"/>
      <w:pgSz w:w="12240" w:h="15840"/>
      <w:pgMar w:top="136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3649B" w14:textId="77777777" w:rsidR="00E24A9E" w:rsidRDefault="00E24A9E" w:rsidP="00725547">
      <w:pPr>
        <w:spacing w:after="0" w:line="240" w:lineRule="auto"/>
      </w:pPr>
      <w:r>
        <w:separator/>
      </w:r>
    </w:p>
  </w:endnote>
  <w:endnote w:type="continuationSeparator" w:id="0">
    <w:p w14:paraId="5A110917" w14:textId="77777777" w:rsidR="00E24A9E" w:rsidRDefault="00E24A9E" w:rsidP="00725547">
      <w:pPr>
        <w:spacing w:after="0" w:line="240" w:lineRule="auto"/>
      </w:pPr>
      <w:r>
        <w:continuationSeparator/>
      </w:r>
    </w:p>
  </w:endnote>
  <w:endnote w:type="continuationNotice" w:id="1">
    <w:p w14:paraId="60AE35E8" w14:textId="77777777" w:rsidR="00E24A9E" w:rsidRDefault="00E24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733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3AC5" w14:textId="77777777" w:rsidR="00E24A9E" w:rsidRDefault="00E24A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D8675" w14:textId="77777777" w:rsidR="00E24A9E" w:rsidRDefault="00E24A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7228B" w14:textId="77777777" w:rsidR="00E24A9E" w:rsidRDefault="00E24A9E" w:rsidP="00725547">
      <w:pPr>
        <w:spacing w:after="0" w:line="240" w:lineRule="auto"/>
      </w:pPr>
      <w:r>
        <w:separator/>
      </w:r>
    </w:p>
  </w:footnote>
  <w:footnote w:type="continuationSeparator" w:id="0">
    <w:p w14:paraId="5D13506D" w14:textId="77777777" w:rsidR="00E24A9E" w:rsidRDefault="00E24A9E" w:rsidP="00725547">
      <w:pPr>
        <w:spacing w:after="0" w:line="240" w:lineRule="auto"/>
      </w:pPr>
      <w:r>
        <w:continuationSeparator/>
      </w:r>
    </w:p>
  </w:footnote>
  <w:footnote w:type="continuationNotice" w:id="1">
    <w:p w14:paraId="533B7735" w14:textId="77777777" w:rsidR="00E24A9E" w:rsidRDefault="00E24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D3A9C" w14:textId="77777777" w:rsidR="00E24A9E" w:rsidRDefault="00E24A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F89B7B" wp14:editId="2449D1A7">
          <wp:simplePos x="0" y="0"/>
          <wp:positionH relativeFrom="column">
            <wp:posOffset>4693309</wp:posOffset>
          </wp:positionH>
          <wp:positionV relativeFrom="paragraph">
            <wp:posOffset>-332193</wp:posOffset>
          </wp:positionV>
          <wp:extent cx="2232000" cy="5616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A29E0"/>
    <w:multiLevelType w:val="hybridMultilevel"/>
    <w:tmpl w:val="671E8414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9B6"/>
    <w:multiLevelType w:val="hybridMultilevel"/>
    <w:tmpl w:val="99887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13DE"/>
    <w:multiLevelType w:val="hybridMultilevel"/>
    <w:tmpl w:val="C52CAB6C"/>
    <w:lvl w:ilvl="0" w:tplc="0226E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072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8D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0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4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EA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1BF6"/>
    <w:multiLevelType w:val="hybridMultilevel"/>
    <w:tmpl w:val="C5CA5E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148F"/>
    <w:multiLevelType w:val="hybridMultilevel"/>
    <w:tmpl w:val="AA2E5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1A9C"/>
    <w:multiLevelType w:val="hybridMultilevel"/>
    <w:tmpl w:val="129078AE"/>
    <w:lvl w:ilvl="0" w:tplc="265CF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0B1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3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4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3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2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2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E2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CD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1F43"/>
    <w:multiLevelType w:val="hybridMultilevel"/>
    <w:tmpl w:val="6B5C20C2"/>
    <w:lvl w:ilvl="0" w:tplc="FB4E63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15CE6"/>
    <w:multiLevelType w:val="hybridMultilevel"/>
    <w:tmpl w:val="7CAC3268"/>
    <w:lvl w:ilvl="0" w:tplc="5BC4C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1B53"/>
    <w:multiLevelType w:val="hybridMultilevel"/>
    <w:tmpl w:val="E4D09EC0"/>
    <w:lvl w:ilvl="0" w:tplc="C9F09E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7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48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E6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27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43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0CE9"/>
    <w:multiLevelType w:val="hybridMultilevel"/>
    <w:tmpl w:val="060C56D2"/>
    <w:lvl w:ilvl="0" w:tplc="3D8C6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61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A1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0A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A7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8D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4B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68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E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A6190"/>
    <w:multiLevelType w:val="hybridMultilevel"/>
    <w:tmpl w:val="326603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1AEC"/>
    <w:multiLevelType w:val="hybridMultilevel"/>
    <w:tmpl w:val="72CEA5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19A"/>
    <w:multiLevelType w:val="hybridMultilevel"/>
    <w:tmpl w:val="C8A85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0332"/>
    <w:multiLevelType w:val="hybridMultilevel"/>
    <w:tmpl w:val="927C19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3EA2"/>
    <w:multiLevelType w:val="hybridMultilevel"/>
    <w:tmpl w:val="FD9E5EC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46B2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0668"/>
    <w:multiLevelType w:val="hybridMultilevel"/>
    <w:tmpl w:val="D472B46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D0D1E"/>
    <w:multiLevelType w:val="hybridMultilevel"/>
    <w:tmpl w:val="BB2AE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56CA7"/>
    <w:multiLevelType w:val="hybridMultilevel"/>
    <w:tmpl w:val="3FC26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465F3"/>
    <w:multiLevelType w:val="hybridMultilevel"/>
    <w:tmpl w:val="E8603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28A6"/>
    <w:multiLevelType w:val="hybridMultilevel"/>
    <w:tmpl w:val="61BE429C"/>
    <w:lvl w:ilvl="0" w:tplc="D3807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48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C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A7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618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C5F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9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CE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41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95918"/>
    <w:multiLevelType w:val="hybridMultilevel"/>
    <w:tmpl w:val="56881B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4987"/>
    <w:multiLevelType w:val="hybridMultilevel"/>
    <w:tmpl w:val="05280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5"/>
  </w:num>
  <w:num w:numId="6">
    <w:abstractNumId w:val="19"/>
  </w:num>
  <w:num w:numId="7">
    <w:abstractNumId w:val="11"/>
  </w:num>
  <w:num w:numId="8">
    <w:abstractNumId w:val="17"/>
  </w:num>
  <w:num w:numId="9">
    <w:abstractNumId w:val="21"/>
  </w:num>
  <w:num w:numId="10">
    <w:abstractNumId w:val="18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20"/>
  </w:num>
  <w:num w:numId="18">
    <w:abstractNumId w:val="6"/>
  </w:num>
  <w:num w:numId="19">
    <w:abstractNumId w:val="3"/>
  </w:num>
  <w:num w:numId="20">
    <w:abstractNumId w:val="10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47"/>
    <w:rsid w:val="00000EE6"/>
    <w:rsid w:val="000120D1"/>
    <w:rsid w:val="00012946"/>
    <w:rsid w:val="00012C69"/>
    <w:rsid w:val="00013EBE"/>
    <w:rsid w:val="000164A6"/>
    <w:rsid w:val="0002155E"/>
    <w:rsid w:val="000235D3"/>
    <w:rsid w:val="00027642"/>
    <w:rsid w:val="00031D04"/>
    <w:rsid w:val="00034BCE"/>
    <w:rsid w:val="00036B22"/>
    <w:rsid w:val="0004125D"/>
    <w:rsid w:val="000436D7"/>
    <w:rsid w:val="00047D5F"/>
    <w:rsid w:val="00051F41"/>
    <w:rsid w:val="00053D50"/>
    <w:rsid w:val="00055C2A"/>
    <w:rsid w:val="000579FB"/>
    <w:rsid w:val="000622BD"/>
    <w:rsid w:val="00063ABE"/>
    <w:rsid w:val="000649DD"/>
    <w:rsid w:val="000677CE"/>
    <w:rsid w:val="0007113F"/>
    <w:rsid w:val="00074218"/>
    <w:rsid w:val="00075DC2"/>
    <w:rsid w:val="00077CD6"/>
    <w:rsid w:val="000813FC"/>
    <w:rsid w:val="00082AA4"/>
    <w:rsid w:val="00084492"/>
    <w:rsid w:val="00086395"/>
    <w:rsid w:val="000904F1"/>
    <w:rsid w:val="00091309"/>
    <w:rsid w:val="00091505"/>
    <w:rsid w:val="0009163B"/>
    <w:rsid w:val="000A234B"/>
    <w:rsid w:val="000A30D0"/>
    <w:rsid w:val="000A54A0"/>
    <w:rsid w:val="000B057A"/>
    <w:rsid w:val="000B0957"/>
    <w:rsid w:val="000B1C27"/>
    <w:rsid w:val="000B2698"/>
    <w:rsid w:val="000B2965"/>
    <w:rsid w:val="000B6577"/>
    <w:rsid w:val="000B65B7"/>
    <w:rsid w:val="000B6BB4"/>
    <w:rsid w:val="000B72EA"/>
    <w:rsid w:val="000B74E1"/>
    <w:rsid w:val="000C053D"/>
    <w:rsid w:val="000C08D9"/>
    <w:rsid w:val="000C214A"/>
    <w:rsid w:val="000C266F"/>
    <w:rsid w:val="000C51EC"/>
    <w:rsid w:val="000C6D82"/>
    <w:rsid w:val="000D0EB2"/>
    <w:rsid w:val="000D36F3"/>
    <w:rsid w:val="000D647D"/>
    <w:rsid w:val="000D7421"/>
    <w:rsid w:val="000D7ED3"/>
    <w:rsid w:val="000E0078"/>
    <w:rsid w:val="000E129F"/>
    <w:rsid w:val="000E6D96"/>
    <w:rsid w:val="000F29BA"/>
    <w:rsid w:val="000F5A14"/>
    <w:rsid w:val="000F5B38"/>
    <w:rsid w:val="000F70A5"/>
    <w:rsid w:val="000F7CBD"/>
    <w:rsid w:val="00100EF7"/>
    <w:rsid w:val="001021E0"/>
    <w:rsid w:val="00102F4E"/>
    <w:rsid w:val="00103958"/>
    <w:rsid w:val="00105C6B"/>
    <w:rsid w:val="001074BD"/>
    <w:rsid w:val="00116BD2"/>
    <w:rsid w:val="00116D57"/>
    <w:rsid w:val="00123D74"/>
    <w:rsid w:val="00125E78"/>
    <w:rsid w:val="00127AFE"/>
    <w:rsid w:val="00130742"/>
    <w:rsid w:val="00130EBE"/>
    <w:rsid w:val="00132ABA"/>
    <w:rsid w:val="00133195"/>
    <w:rsid w:val="00136266"/>
    <w:rsid w:val="0013648B"/>
    <w:rsid w:val="001371A3"/>
    <w:rsid w:val="00141B53"/>
    <w:rsid w:val="0014395D"/>
    <w:rsid w:val="001476F5"/>
    <w:rsid w:val="00151E52"/>
    <w:rsid w:val="00152F2B"/>
    <w:rsid w:val="00163B73"/>
    <w:rsid w:val="00164576"/>
    <w:rsid w:val="001648B0"/>
    <w:rsid w:val="00167ED6"/>
    <w:rsid w:val="001711B2"/>
    <w:rsid w:val="00171C80"/>
    <w:rsid w:val="001733C6"/>
    <w:rsid w:val="00174736"/>
    <w:rsid w:val="00174987"/>
    <w:rsid w:val="00175CC0"/>
    <w:rsid w:val="00180B8D"/>
    <w:rsid w:val="001818FD"/>
    <w:rsid w:val="00182289"/>
    <w:rsid w:val="00183163"/>
    <w:rsid w:val="0018377C"/>
    <w:rsid w:val="001876F3"/>
    <w:rsid w:val="00192D27"/>
    <w:rsid w:val="00193DFB"/>
    <w:rsid w:val="00197053"/>
    <w:rsid w:val="00197368"/>
    <w:rsid w:val="001A0FFF"/>
    <w:rsid w:val="001A1AEC"/>
    <w:rsid w:val="001A287A"/>
    <w:rsid w:val="001A4768"/>
    <w:rsid w:val="001A53C9"/>
    <w:rsid w:val="001A6F35"/>
    <w:rsid w:val="001B0F58"/>
    <w:rsid w:val="001B506B"/>
    <w:rsid w:val="001B630D"/>
    <w:rsid w:val="001C17D0"/>
    <w:rsid w:val="001C286F"/>
    <w:rsid w:val="001C3B63"/>
    <w:rsid w:val="001C5741"/>
    <w:rsid w:val="001C7434"/>
    <w:rsid w:val="001D31A6"/>
    <w:rsid w:val="001D431A"/>
    <w:rsid w:val="001D4632"/>
    <w:rsid w:val="001E2B14"/>
    <w:rsid w:val="001E2EC1"/>
    <w:rsid w:val="001E4646"/>
    <w:rsid w:val="001E58A1"/>
    <w:rsid w:val="00200A22"/>
    <w:rsid w:val="00202AD9"/>
    <w:rsid w:val="00203D4B"/>
    <w:rsid w:val="00204BD2"/>
    <w:rsid w:val="00204FBC"/>
    <w:rsid w:val="002059FC"/>
    <w:rsid w:val="00207A14"/>
    <w:rsid w:val="002102AD"/>
    <w:rsid w:val="00210D27"/>
    <w:rsid w:val="00210FA2"/>
    <w:rsid w:val="0021142C"/>
    <w:rsid w:val="00211F2F"/>
    <w:rsid w:val="00212969"/>
    <w:rsid w:val="00213D11"/>
    <w:rsid w:val="00213F9C"/>
    <w:rsid w:val="0021576F"/>
    <w:rsid w:val="002158CE"/>
    <w:rsid w:val="0022217B"/>
    <w:rsid w:val="002230AA"/>
    <w:rsid w:val="002252BC"/>
    <w:rsid w:val="0022588E"/>
    <w:rsid w:val="002328CE"/>
    <w:rsid w:val="00235C01"/>
    <w:rsid w:val="00241D51"/>
    <w:rsid w:val="0024624B"/>
    <w:rsid w:val="00246649"/>
    <w:rsid w:val="00251836"/>
    <w:rsid w:val="00251EEC"/>
    <w:rsid w:val="00256286"/>
    <w:rsid w:val="00257D37"/>
    <w:rsid w:val="002609BD"/>
    <w:rsid w:val="00271B90"/>
    <w:rsid w:val="00275AFD"/>
    <w:rsid w:val="00276A68"/>
    <w:rsid w:val="00280326"/>
    <w:rsid w:val="00281490"/>
    <w:rsid w:val="002827A8"/>
    <w:rsid w:val="00286E40"/>
    <w:rsid w:val="00297243"/>
    <w:rsid w:val="002A1292"/>
    <w:rsid w:val="002A67B9"/>
    <w:rsid w:val="002B54E5"/>
    <w:rsid w:val="002B5EC4"/>
    <w:rsid w:val="002B7063"/>
    <w:rsid w:val="002B7098"/>
    <w:rsid w:val="002B7B95"/>
    <w:rsid w:val="002C3F26"/>
    <w:rsid w:val="002C410A"/>
    <w:rsid w:val="002C441D"/>
    <w:rsid w:val="002D6E0A"/>
    <w:rsid w:val="002D7679"/>
    <w:rsid w:val="002D7C9D"/>
    <w:rsid w:val="002E298F"/>
    <w:rsid w:val="002E2B4F"/>
    <w:rsid w:val="002E4347"/>
    <w:rsid w:val="002E45EB"/>
    <w:rsid w:val="002E4921"/>
    <w:rsid w:val="002E59A3"/>
    <w:rsid w:val="002E799B"/>
    <w:rsid w:val="002F12B7"/>
    <w:rsid w:val="002F1874"/>
    <w:rsid w:val="002F2579"/>
    <w:rsid w:val="002F5575"/>
    <w:rsid w:val="002F6F27"/>
    <w:rsid w:val="002F7EED"/>
    <w:rsid w:val="00300C4F"/>
    <w:rsid w:val="00306B06"/>
    <w:rsid w:val="00306EEF"/>
    <w:rsid w:val="00311030"/>
    <w:rsid w:val="00315022"/>
    <w:rsid w:val="00324373"/>
    <w:rsid w:val="0033116F"/>
    <w:rsid w:val="00331F09"/>
    <w:rsid w:val="00342653"/>
    <w:rsid w:val="00343734"/>
    <w:rsid w:val="00345683"/>
    <w:rsid w:val="003469F8"/>
    <w:rsid w:val="00350070"/>
    <w:rsid w:val="003500D7"/>
    <w:rsid w:val="00351581"/>
    <w:rsid w:val="00351594"/>
    <w:rsid w:val="00351B3C"/>
    <w:rsid w:val="00354982"/>
    <w:rsid w:val="003556E2"/>
    <w:rsid w:val="003612E3"/>
    <w:rsid w:val="003618FB"/>
    <w:rsid w:val="00362D21"/>
    <w:rsid w:val="00365917"/>
    <w:rsid w:val="003725E4"/>
    <w:rsid w:val="00374292"/>
    <w:rsid w:val="00375777"/>
    <w:rsid w:val="00376C3B"/>
    <w:rsid w:val="00380607"/>
    <w:rsid w:val="003808D6"/>
    <w:rsid w:val="00381590"/>
    <w:rsid w:val="00382D70"/>
    <w:rsid w:val="00382DDD"/>
    <w:rsid w:val="00390092"/>
    <w:rsid w:val="00391353"/>
    <w:rsid w:val="00392165"/>
    <w:rsid w:val="003942EC"/>
    <w:rsid w:val="0039483F"/>
    <w:rsid w:val="003955AA"/>
    <w:rsid w:val="003979B4"/>
    <w:rsid w:val="003A44BA"/>
    <w:rsid w:val="003A55FB"/>
    <w:rsid w:val="003B028E"/>
    <w:rsid w:val="003B1632"/>
    <w:rsid w:val="003B1929"/>
    <w:rsid w:val="003C3D8B"/>
    <w:rsid w:val="003C49E7"/>
    <w:rsid w:val="003C5DA0"/>
    <w:rsid w:val="003C6D8B"/>
    <w:rsid w:val="003D15E5"/>
    <w:rsid w:val="003D35B5"/>
    <w:rsid w:val="003D4365"/>
    <w:rsid w:val="003D4A79"/>
    <w:rsid w:val="003D5426"/>
    <w:rsid w:val="003D54F4"/>
    <w:rsid w:val="003D73F5"/>
    <w:rsid w:val="003E37B1"/>
    <w:rsid w:val="003E5FD2"/>
    <w:rsid w:val="003F05BA"/>
    <w:rsid w:val="003F1665"/>
    <w:rsid w:val="003F2268"/>
    <w:rsid w:val="003F2C6A"/>
    <w:rsid w:val="003F5E88"/>
    <w:rsid w:val="003F6C22"/>
    <w:rsid w:val="003F7682"/>
    <w:rsid w:val="004008A1"/>
    <w:rsid w:val="00401F75"/>
    <w:rsid w:val="00404B0A"/>
    <w:rsid w:val="00413576"/>
    <w:rsid w:val="00415D48"/>
    <w:rsid w:val="00417C26"/>
    <w:rsid w:val="004211C3"/>
    <w:rsid w:val="00421B01"/>
    <w:rsid w:val="00423FEE"/>
    <w:rsid w:val="00426E54"/>
    <w:rsid w:val="0042795B"/>
    <w:rsid w:val="004311E6"/>
    <w:rsid w:val="004320F4"/>
    <w:rsid w:val="004343DB"/>
    <w:rsid w:val="004343E9"/>
    <w:rsid w:val="00434EB4"/>
    <w:rsid w:val="00436E46"/>
    <w:rsid w:val="00437ACF"/>
    <w:rsid w:val="00441F0F"/>
    <w:rsid w:val="00442B4D"/>
    <w:rsid w:val="00443F05"/>
    <w:rsid w:val="004467DA"/>
    <w:rsid w:val="00450097"/>
    <w:rsid w:val="0045086A"/>
    <w:rsid w:val="00450CEB"/>
    <w:rsid w:val="004513E8"/>
    <w:rsid w:val="004518E3"/>
    <w:rsid w:val="00452376"/>
    <w:rsid w:val="004560AB"/>
    <w:rsid w:val="00457C14"/>
    <w:rsid w:val="004658B6"/>
    <w:rsid w:val="004674DC"/>
    <w:rsid w:val="00467674"/>
    <w:rsid w:val="00467C28"/>
    <w:rsid w:val="00473DA9"/>
    <w:rsid w:val="00473EFA"/>
    <w:rsid w:val="00477611"/>
    <w:rsid w:val="0048006C"/>
    <w:rsid w:val="00481CD1"/>
    <w:rsid w:val="00481FB5"/>
    <w:rsid w:val="00482ECB"/>
    <w:rsid w:val="00482FF9"/>
    <w:rsid w:val="00484007"/>
    <w:rsid w:val="00486557"/>
    <w:rsid w:val="00486F54"/>
    <w:rsid w:val="00487437"/>
    <w:rsid w:val="004913BD"/>
    <w:rsid w:val="00491E8A"/>
    <w:rsid w:val="00492996"/>
    <w:rsid w:val="004942D7"/>
    <w:rsid w:val="004A07CF"/>
    <w:rsid w:val="004A09A4"/>
    <w:rsid w:val="004A1478"/>
    <w:rsid w:val="004A1A17"/>
    <w:rsid w:val="004A214A"/>
    <w:rsid w:val="004A2376"/>
    <w:rsid w:val="004A301A"/>
    <w:rsid w:val="004A47BC"/>
    <w:rsid w:val="004B0F55"/>
    <w:rsid w:val="004B374B"/>
    <w:rsid w:val="004B45E2"/>
    <w:rsid w:val="004B6F6B"/>
    <w:rsid w:val="004C0B15"/>
    <w:rsid w:val="004C2F16"/>
    <w:rsid w:val="004C40D5"/>
    <w:rsid w:val="004C76DA"/>
    <w:rsid w:val="004D03B0"/>
    <w:rsid w:val="004D10DF"/>
    <w:rsid w:val="004D40B7"/>
    <w:rsid w:val="004D4BA7"/>
    <w:rsid w:val="004D4C10"/>
    <w:rsid w:val="004E4DC7"/>
    <w:rsid w:val="004E6EA7"/>
    <w:rsid w:val="004F2475"/>
    <w:rsid w:val="004F2B60"/>
    <w:rsid w:val="004F4819"/>
    <w:rsid w:val="004F4885"/>
    <w:rsid w:val="004F4A91"/>
    <w:rsid w:val="004F605C"/>
    <w:rsid w:val="004F6282"/>
    <w:rsid w:val="00500BFE"/>
    <w:rsid w:val="00501FAA"/>
    <w:rsid w:val="00502B82"/>
    <w:rsid w:val="00506DDD"/>
    <w:rsid w:val="00507F29"/>
    <w:rsid w:val="00510B92"/>
    <w:rsid w:val="0051438B"/>
    <w:rsid w:val="005150C2"/>
    <w:rsid w:val="00515298"/>
    <w:rsid w:val="00516A03"/>
    <w:rsid w:val="00517087"/>
    <w:rsid w:val="0051779A"/>
    <w:rsid w:val="005218A5"/>
    <w:rsid w:val="00525E83"/>
    <w:rsid w:val="00531215"/>
    <w:rsid w:val="00535505"/>
    <w:rsid w:val="00535B6B"/>
    <w:rsid w:val="005414B2"/>
    <w:rsid w:val="005423F2"/>
    <w:rsid w:val="00542D69"/>
    <w:rsid w:val="005477A4"/>
    <w:rsid w:val="00553E99"/>
    <w:rsid w:val="00554994"/>
    <w:rsid w:val="00556159"/>
    <w:rsid w:val="00556CF5"/>
    <w:rsid w:val="0056270D"/>
    <w:rsid w:val="0056799C"/>
    <w:rsid w:val="005706AA"/>
    <w:rsid w:val="0057168B"/>
    <w:rsid w:val="00571C87"/>
    <w:rsid w:val="00574060"/>
    <w:rsid w:val="00575DEA"/>
    <w:rsid w:val="00581C10"/>
    <w:rsid w:val="005829B9"/>
    <w:rsid w:val="00585455"/>
    <w:rsid w:val="00591C6E"/>
    <w:rsid w:val="005922B1"/>
    <w:rsid w:val="00596FE9"/>
    <w:rsid w:val="00597593"/>
    <w:rsid w:val="005A0DE3"/>
    <w:rsid w:val="005A4814"/>
    <w:rsid w:val="005B03B0"/>
    <w:rsid w:val="005B4C4A"/>
    <w:rsid w:val="005B4FB4"/>
    <w:rsid w:val="005C11E7"/>
    <w:rsid w:val="005C1601"/>
    <w:rsid w:val="005C22B2"/>
    <w:rsid w:val="005D189D"/>
    <w:rsid w:val="005D2A71"/>
    <w:rsid w:val="005D3445"/>
    <w:rsid w:val="005D47B5"/>
    <w:rsid w:val="005D704A"/>
    <w:rsid w:val="005E1D10"/>
    <w:rsid w:val="005E2052"/>
    <w:rsid w:val="005E70D3"/>
    <w:rsid w:val="005E7110"/>
    <w:rsid w:val="005F250F"/>
    <w:rsid w:val="005F2758"/>
    <w:rsid w:val="005F475C"/>
    <w:rsid w:val="005F4824"/>
    <w:rsid w:val="005F5918"/>
    <w:rsid w:val="00603032"/>
    <w:rsid w:val="00603D52"/>
    <w:rsid w:val="00604468"/>
    <w:rsid w:val="00607937"/>
    <w:rsid w:val="00610C12"/>
    <w:rsid w:val="00615CB4"/>
    <w:rsid w:val="00617A6B"/>
    <w:rsid w:val="0062355A"/>
    <w:rsid w:val="0063105E"/>
    <w:rsid w:val="0063115F"/>
    <w:rsid w:val="006322DB"/>
    <w:rsid w:val="006338C4"/>
    <w:rsid w:val="006340F6"/>
    <w:rsid w:val="00636CA8"/>
    <w:rsid w:val="00637E8D"/>
    <w:rsid w:val="00642BF8"/>
    <w:rsid w:val="006464D2"/>
    <w:rsid w:val="00646F8F"/>
    <w:rsid w:val="00647A04"/>
    <w:rsid w:val="006528BC"/>
    <w:rsid w:val="00653CF9"/>
    <w:rsid w:val="00653F74"/>
    <w:rsid w:val="00656BD7"/>
    <w:rsid w:val="00661710"/>
    <w:rsid w:val="00666397"/>
    <w:rsid w:val="006709F5"/>
    <w:rsid w:val="006812CE"/>
    <w:rsid w:val="00684996"/>
    <w:rsid w:val="00684C61"/>
    <w:rsid w:val="00686D13"/>
    <w:rsid w:val="00692CA5"/>
    <w:rsid w:val="006938B1"/>
    <w:rsid w:val="00694C0B"/>
    <w:rsid w:val="00695F32"/>
    <w:rsid w:val="00696AA5"/>
    <w:rsid w:val="00696D6C"/>
    <w:rsid w:val="006A0010"/>
    <w:rsid w:val="006A00D9"/>
    <w:rsid w:val="006A279E"/>
    <w:rsid w:val="006A34DE"/>
    <w:rsid w:val="006B29A5"/>
    <w:rsid w:val="006B6CD3"/>
    <w:rsid w:val="006C0018"/>
    <w:rsid w:val="006C2997"/>
    <w:rsid w:val="006D0319"/>
    <w:rsid w:val="006D5B93"/>
    <w:rsid w:val="006D5F41"/>
    <w:rsid w:val="006D69DD"/>
    <w:rsid w:val="006E14FA"/>
    <w:rsid w:val="006E6D54"/>
    <w:rsid w:val="006F1950"/>
    <w:rsid w:val="006F1D14"/>
    <w:rsid w:val="006F3425"/>
    <w:rsid w:val="006F6A91"/>
    <w:rsid w:val="006F744C"/>
    <w:rsid w:val="0070000C"/>
    <w:rsid w:val="007032D2"/>
    <w:rsid w:val="007034E8"/>
    <w:rsid w:val="00703D9D"/>
    <w:rsid w:val="00704811"/>
    <w:rsid w:val="007121E9"/>
    <w:rsid w:val="00714F06"/>
    <w:rsid w:val="00716D10"/>
    <w:rsid w:val="007240EE"/>
    <w:rsid w:val="00725124"/>
    <w:rsid w:val="00725547"/>
    <w:rsid w:val="00727989"/>
    <w:rsid w:val="0073135E"/>
    <w:rsid w:val="00731628"/>
    <w:rsid w:val="00732175"/>
    <w:rsid w:val="00732668"/>
    <w:rsid w:val="00732DE4"/>
    <w:rsid w:val="00751B27"/>
    <w:rsid w:val="00753718"/>
    <w:rsid w:val="007557BC"/>
    <w:rsid w:val="007559C2"/>
    <w:rsid w:val="0075705C"/>
    <w:rsid w:val="00762D8F"/>
    <w:rsid w:val="0076311D"/>
    <w:rsid w:val="00764851"/>
    <w:rsid w:val="00765724"/>
    <w:rsid w:val="00770996"/>
    <w:rsid w:val="007717A4"/>
    <w:rsid w:val="00773DCC"/>
    <w:rsid w:val="00774C3A"/>
    <w:rsid w:val="007753A6"/>
    <w:rsid w:val="00775B4B"/>
    <w:rsid w:val="007803D4"/>
    <w:rsid w:val="00782208"/>
    <w:rsid w:val="00784C5E"/>
    <w:rsid w:val="00785284"/>
    <w:rsid w:val="0078658E"/>
    <w:rsid w:val="00787EEA"/>
    <w:rsid w:val="00790392"/>
    <w:rsid w:val="007949D8"/>
    <w:rsid w:val="00795D91"/>
    <w:rsid w:val="00795FA9"/>
    <w:rsid w:val="007A3227"/>
    <w:rsid w:val="007A44D1"/>
    <w:rsid w:val="007A497F"/>
    <w:rsid w:val="007A4ADA"/>
    <w:rsid w:val="007A6639"/>
    <w:rsid w:val="007A68FD"/>
    <w:rsid w:val="007A6990"/>
    <w:rsid w:val="007A76EE"/>
    <w:rsid w:val="007A778E"/>
    <w:rsid w:val="007A7D45"/>
    <w:rsid w:val="007B2386"/>
    <w:rsid w:val="007B531A"/>
    <w:rsid w:val="007B5D06"/>
    <w:rsid w:val="007B6986"/>
    <w:rsid w:val="007C58CD"/>
    <w:rsid w:val="007C59A1"/>
    <w:rsid w:val="007C65EC"/>
    <w:rsid w:val="007C7A05"/>
    <w:rsid w:val="007D0481"/>
    <w:rsid w:val="007D116E"/>
    <w:rsid w:val="007D23D7"/>
    <w:rsid w:val="007D3C74"/>
    <w:rsid w:val="007D5EBF"/>
    <w:rsid w:val="007D762E"/>
    <w:rsid w:val="007E0FA1"/>
    <w:rsid w:val="007E2B44"/>
    <w:rsid w:val="007E506B"/>
    <w:rsid w:val="007E57B7"/>
    <w:rsid w:val="007F13CF"/>
    <w:rsid w:val="007F1435"/>
    <w:rsid w:val="007F6053"/>
    <w:rsid w:val="007F6E83"/>
    <w:rsid w:val="007F795C"/>
    <w:rsid w:val="00800E92"/>
    <w:rsid w:val="00801D3E"/>
    <w:rsid w:val="00802E1B"/>
    <w:rsid w:val="00803BFA"/>
    <w:rsid w:val="00804A02"/>
    <w:rsid w:val="00806261"/>
    <w:rsid w:val="008068A5"/>
    <w:rsid w:val="0081094E"/>
    <w:rsid w:val="0081225F"/>
    <w:rsid w:val="00813C16"/>
    <w:rsid w:val="00816A9E"/>
    <w:rsid w:val="00816AF6"/>
    <w:rsid w:val="0081748B"/>
    <w:rsid w:val="0082687E"/>
    <w:rsid w:val="008304D2"/>
    <w:rsid w:val="0083333D"/>
    <w:rsid w:val="008335CF"/>
    <w:rsid w:val="008337A6"/>
    <w:rsid w:val="00836A06"/>
    <w:rsid w:val="00841B67"/>
    <w:rsid w:val="00845384"/>
    <w:rsid w:val="00847238"/>
    <w:rsid w:val="0085283F"/>
    <w:rsid w:val="00855132"/>
    <w:rsid w:val="00860723"/>
    <w:rsid w:val="008745BD"/>
    <w:rsid w:val="00876873"/>
    <w:rsid w:val="00883632"/>
    <w:rsid w:val="0088539E"/>
    <w:rsid w:val="00887AD0"/>
    <w:rsid w:val="00891B89"/>
    <w:rsid w:val="008963BF"/>
    <w:rsid w:val="00896FBA"/>
    <w:rsid w:val="008A11CF"/>
    <w:rsid w:val="008A4273"/>
    <w:rsid w:val="008A4F8B"/>
    <w:rsid w:val="008B35A3"/>
    <w:rsid w:val="008B367D"/>
    <w:rsid w:val="008B50C8"/>
    <w:rsid w:val="008B726E"/>
    <w:rsid w:val="008B765C"/>
    <w:rsid w:val="008C00B1"/>
    <w:rsid w:val="008C0555"/>
    <w:rsid w:val="008C1485"/>
    <w:rsid w:val="008C529B"/>
    <w:rsid w:val="008C564E"/>
    <w:rsid w:val="008C6F7C"/>
    <w:rsid w:val="008D036A"/>
    <w:rsid w:val="008D0F28"/>
    <w:rsid w:val="008D2CDD"/>
    <w:rsid w:val="008D3A0B"/>
    <w:rsid w:val="008D6841"/>
    <w:rsid w:val="008D77AB"/>
    <w:rsid w:val="008E1644"/>
    <w:rsid w:val="008E2DFA"/>
    <w:rsid w:val="008E450F"/>
    <w:rsid w:val="008E5475"/>
    <w:rsid w:val="008E5AFA"/>
    <w:rsid w:val="008F1029"/>
    <w:rsid w:val="008F1E0C"/>
    <w:rsid w:val="008F2F9E"/>
    <w:rsid w:val="008F3463"/>
    <w:rsid w:val="008F724A"/>
    <w:rsid w:val="009040D3"/>
    <w:rsid w:val="009070F2"/>
    <w:rsid w:val="00911C0C"/>
    <w:rsid w:val="00914134"/>
    <w:rsid w:val="00914D5D"/>
    <w:rsid w:val="00915094"/>
    <w:rsid w:val="00916540"/>
    <w:rsid w:val="00916566"/>
    <w:rsid w:val="0092086D"/>
    <w:rsid w:val="00922DB8"/>
    <w:rsid w:val="00924356"/>
    <w:rsid w:val="0092584E"/>
    <w:rsid w:val="0092642D"/>
    <w:rsid w:val="00926ED2"/>
    <w:rsid w:val="00927372"/>
    <w:rsid w:val="00934B4B"/>
    <w:rsid w:val="009362CE"/>
    <w:rsid w:val="009417EA"/>
    <w:rsid w:val="009453A0"/>
    <w:rsid w:val="00945A88"/>
    <w:rsid w:val="00950A94"/>
    <w:rsid w:val="00951BAB"/>
    <w:rsid w:val="009549B7"/>
    <w:rsid w:val="00955D7B"/>
    <w:rsid w:val="009569DE"/>
    <w:rsid w:val="00957D8F"/>
    <w:rsid w:val="00961DF7"/>
    <w:rsid w:val="00967A0E"/>
    <w:rsid w:val="009707C9"/>
    <w:rsid w:val="009735A8"/>
    <w:rsid w:val="00973E00"/>
    <w:rsid w:val="00982B95"/>
    <w:rsid w:val="00982BBC"/>
    <w:rsid w:val="0098609B"/>
    <w:rsid w:val="00986107"/>
    <w:rsid w:val="00992C55"/>
    <w:rsid w:val="0099339E"/>
    <w:rsid w:val="0099443C"/>
    <w:rsid w:val="00994836"/>
    <w:rsid w:val="009949F4"/>
    <w:rsid w:val="00995F52"/>
    <w:rsid w:val="009A31A0"/>
    <w:rsid w:val="009A35FC"/>
    <w:rsid w:val="009A7BF8"/>
    <w:rsid w:val="009B1D21"/>
    <w:rsid w:val="009B5F7A"/>
    <w:rsid w:val="009B686F"/>
    <w:rsid w:val="009C1A0E"/>
    <w:rsid w:val="009C52F5"/>
    <w:rsid w:val="009C644A"/>
    <w:rsid w:val="009C7602"/>
    <w:rsid w:val="009D06DB"/>
    <w:rsid w:val="009D3DD6"/>
    <w:rsid w:val="009D5BF0"/>
    <w:rsid w:val="009E06F0"/>
    <w:rsid w:val="009E47ED"/>
    <w:rsid w:val="009E6F61"/>
    <w:rsid w:val="009F2247"/>
    <w:rsid w:val="009F4E8C"/>
    <w:rsid w:val="009F512E"/>
    <w:rsid w:val="00A0194F"/>
    <w:rsid w:val="00A04039"/>
    <w:rsid w:val="00A07B74"/>
    <w:rsid w:val="00A10CB6"/>
    <w:rsid w:val="00A112F7"/>
    <w:rsid w:val="00A1373F"/>
    <w:rsid w:val="00A139DC"/>
    <w:rsid w:val="00A13EA6"/>
    <w:rsid w:val="00A148E2"/>
    <w:rsid w:val="00A203E7"/>
    <w:rsid w:val="00A25E9D"/>
    <w:rsid w:val="00A32ACA"/>
    <w:rsid w:val="00A34954"/>
    <w:rsid w:val="00A34F5A"/>
    <w:rsid w:val="00A412A7"/>
    <w:rsid w:val="00A418A3"/>
    <w:rsid w:val="00A44164"/>
    <w:rsid w:val="00A4622B"/>
    <w:rsid w:val="00A474B5"/>
    <w:rsid w:val="00A47814"/>
    <w:rsid w:val="00A47A2C"/>
    <w:rsid w:val="00A6010E"/>
    <w:rsid w:val="00A61695"/>
    <w:rsid w:val="00A67351"/>
    <w:rsid w:val="00A6782F"/>
    <w:rsid w:val="00A67E7A"/>
    <w:rsid w:val="00A735E2"/>
    <w:rsid w:val="00A75020"/>
    <w:rsid w:val="00A7579F"/>
    <w:rsid w:val="00A77F67"/>
    <w:rsid w:val="00A96647"/>
    <w:rsid w:val="00AA0B68"/>
    <w:rsid w:val="00AA5179"/>
    <w:rsid w:val="00AA552D"/>
    <w:rsid w:val="00AA6944"/>
    <w:rsid w:val="00AA73FF"/>
    <w:rsid w:val="00AB1E58"/>
    <w:rsid w:val="00AB2D4E"/>
    <w:rsid w:val="00AB4ECB"/>
    <w:rsid w:val="00AB5BAC"/>
    <w:rsid w:val="00AB6854"/>
    <w:rsid w:val="00AC18FE"/>
    <w:rsid w:val="00AC39A8"/>
    <w:rsid w:val="00AC3CAC"/>
    <w:rsid w:val="00AC489B"/>
    <w:rsid w:val="00AC5546"/>
    <w:rsid w:val="00AC7581"/>
    <w:rsid w:val="00AC76BC"/>
    <w:rsid w:val="00AD4DA9"/>
    <w:rsid w:val="00AD591F"/>
    <w:rsid w:val="00AE057C"/>
    <w:rsid w:val="00AE11D1"/>
    <w:rsid w:val="00AE255B"/>
    <w:rsid w:val="00AE4806"/>
    <w:rsid w:val="00AE78CB"/>
    <w:rsid w:val="00AF1031"/>
    <w:rsid w:val="00AF4B34"/>
    <w:rsid w:val="00AF59D0"/>
    <w:rsid w:val="00AF7DD7"/>
    <w:rsid w:val="00B011F5"/>
    <w:rsid w:val="00B03121"/>
    <w:rsid w:val="00B0576D"/>
    <w:rsid w:val="00B102EF"/>
    <w:rsid w:val="00B12631"/>
    <w:rsid w:val="00B17638"/>
    <w:rsid w:val="00B2044F"/>
    <w:rsid w:val="00B220DE"/>
    <w:rsid w:val="00B25666"/>
    <w:rsid w:val="00B30226"/>
    <w:rsid w:val="00B31E95"/>
    <w:rsid w:val="00B35319"/>
    <w:rsid w:val="00B373D6"/>
    <w:rsid w:val="00B432CA"/>
    <w:rsid w:val="00B46409"/>
    <w:rsid w:val="00B46992"/>
    <w:rsid w:val="00B50AF3"/>
    <w:rsid w:val="00B5489D"/>
    <w:rsid w:val="00B54AA8"/>
    <w:rsid w:val="00B54D3A"/>
    <w:rsid w:val="00B55763"/>
    <w:rsid w:val="00B61546"/>
    <w:rsid w:val="00B623C7"/>
    <w:rsid w:val="00B629B3"/>
    <w:rsid w:val="00B62CB9"/>
    <w:rsid w:val="00B65AEB"/>
    <w:rsid w:val="00B65BCB"/>
    <w:rsid w:val="00B6630F"/>
    <w:rsid w:val="00B66BF7"/>
    <w:rsid w:val="00B7197C"/>
    <w:rsid w:val="00B725E0"/>
    <w:rsid w:val="00B77410"/>
    <w:rsid w:val="00B8117D"/>
    <w:rsid w:val="00B84A38"/>
    <w:rsid w:val="00B86CA7"/>
    <w:rsid w:val="00B9171B"/>
    <w:rsid w:val="00B92D27"/>
    <w:rsid w:val="00B92FE7"/>
    <w:rsid w:val="00B93CE9"/>
    <w:rsid w:val="00B95B29"/>
    <w:rsid w:val="00B97442"/>
    <w:rsid w:val="00BA2C50"/>
    <w:rsid w:val="00BA2DD9"/>
    <w:rsid w:val="00BA38D2"/>
    <w:rsid w:val="00BA4223"/>
    <w:rsid w:val="00BA4499"/>
    <w:rsid w:val="00BB232D"/>
    <w:rsid w:val="00BB2A20"/>
    <w:rsid w:val="00BB3D35"/>
    <w:rsid w:val="00BB54DD"/>
    <w:rsid w:val="00BB56B7"/>
    <w:rsid w:val="00BB5B5B"/>
    <w:rsid w:val="00BC14BE"/>
    <w:rsid w:val="00BC31B6"/>
    <w:rsid w:val="00BC4281"/>
    <w:rsid w:val="00BC64BF"/>
    <w:rsid w:val="00BC6EB3"/>
    <w:rsid w:val="00BD08CB"/>
    <w:rsid w:val="00BD2757"/>
    <w:rsid w:val="00BD3210"/>
    <w:rsid w:val="00BD325E"/>
    <w:rsid w:val="00BD585C"/>
    <w:rsid w:val="00BD624E"/>
    <w:rsid w:val="00BE00A8"/>
    <w:rsid w:val="00BE3A8D"/>
    <w:rsid w:val="00BE5569"/>
    <w:rsid w:val="00BE5AE1"/>
    <w:rsid w:val="00BE5C63"/>
    <w:rsid w:val="00BE667B"/>
    <w:rsid w:val="00BE6D40"/>
    <w:rsid w:val="00BE770C"/>
    <w:rsid w:val="00BF10F4"/>
    <w:rsid w:val="00BF24DF"/>
    <w:rsid w:val="00BF4F0A"/>
    <w:rsid w:val="00C035D9"/>
    <w:rsid w:val="00C04B90"/>
    <w:rsid w:val="00C10460"/>
    <w:rsid w:val="00C1510D"/>
    <w:rsid w:val="00C17A0D"/>
    <w:rsid w:val="00C17A23"/>
    <w:rsid w:val="00C2043B"/>
    <w:rsid w:val="00C21278"/>
    <w:rsid w:val="00C2331E"/>
    <w:rsid w:val="00C24498"/>
    <w:rsid w:val="00C31E3B"/>
    <w:rsid w:val="00C349D1"/>
    <w:rsid w:val="00C34B09"/>
    <w:rsid w:val="00C35ECB"/>
    <w:rsid w:val="00C361DA"/>
    <w:rsid w:val="00C41E73"/>
    <w:rsid w:val="00C42370"/>
    <w:rsid w:val="00C4321E"/>
    <w:rsid w:val="00C5082E"/>
    <w:rsid w:val="00C514DE"/>
    <w:rsid w:val="00C51FF9"/>
    <w:rsid w:val="00C53A6F"/>
    <w:rsid w:val="00C54480"/>
    <w:rsid w:val="00C56C25"/>
    <w:rsid w:val="00C57CA8"/>
    <w:rsid w:val="00C6375C"/>
    <w:rsid w:val="00C64484"/>
    <w:rsid w:val="00C67BE9"/>
    <w:rsid w:val="00C71343"/>
    <w:rsid w:val="00C7158F"/>
    <w:rsid w:val="00C73DA0"/>
    <w:rsid w:val="00C74D1B"/>
    <w:rsid w:val="00C75D02"/>
    <w:rsid w:val="00C76096"/>
    <w:rsid w:val="00C7696D"/>
    <w:rsid w:val="00C806F4"/>
    <w:rsid w:val="00C82B89"/>
    <w:rsid w:val="00C82CD4"/>
    <w:rsid w:val="00C836B1"/>
    <w:rsid w:val="00C8608A"/>
    <w:rsid w:val="00C86ABF"/>
    <w:rsid w:val="00C87F35"/>
    <w:rsid w:val="00C93268"/>
    <w:rsid w:val="00C943AF"/>
    <w:rsid w:val="00C952B0"/>
    <w:rsid w:val="00CA01F1"/>
    <w:rsid w:val="00CB32F1"/>
    <w:rsid w:val="00CB6C13"/>
    <w:rsid w:val="00CB71EE"/>
    <w:rsid w:val="00CC265C"/>
    <w:rsid w:val="00CC33E9"/>
    <w:rsid w:val="00CD000A"/>
    <w:rsid w:val="00CD30F8"/>
    <w:rsid w:val="00CD41A5"/>
    <w:rsid w:val="00CD5711"/>
    <w:rsid w:val="00CE58BA"/>
    <w:rsid w:val="00CE74A5"/>
    <w:rsid w:val="00CE75F1"/>
    <w:rsid w:val="00CF1B1E"/>
    <w:rsid w:val="00CF34A6"/>
    <w:rsid w:val="00CF3B17"/>
    <w:rsid w:val="00CF3D59"/>
    <w:rsid w:val="00CF4B68"/>
    <w:rsid w:val="00CF5C97"/>
    <w:rsid w:val="00D04BD2"/>
    <w:rsid w:val="00D05516"/>
    <w:rsid w:val="00D07207"/>
    <w:rsid w:val="00D11930"/>
    <w:rsid w:val="00D11A05"/>
    <w:rsid w:val="00D127D3"/>
    <w:rsid w:val="00D12F6F"/>
    <w:rsid w:val="00D169F1"/>
    <w:rsid w:val="00D16B0D"/>
    <w:rsid w:val="00D173AB"/>
    <w:rsid w:val="00D17592"/>
    <w:rsid w:val="00D17F69"/>
    <w:rsid w:val="00D22310"/>
    <w:rsid w:val="00D26E42"/>
    <w:rsid w:val="00D2716E"/>
    <w:rsid w:val="00D273AE"/>
    <w:rsid w:val="00D3081F"/>
    <w:rsid w:val="00D33C2E"/>
    <w:rsid w:val="00D34B27"/>
    <w:rsid w:val="00D433B4"/>
    <w:rsid w:val="00D44BA5"/>
    <w:rsid w:val="00D4632A"/>
    <w:rsid w:val="00D52437"/>
    <w:rsid w:val="00D54757"/>
    <w:rsid w:val="00D56AAD"/>
    <w:rsid w:val="00D56B99"/>
    <w:rsid w:val="00D6173D"/>
    <w:rsid w:val="00D61852"/>
    <w:rsid w:val="00D62412"/>
    <w:rsid w:val="00D64FB8"/>
    <w:rsid w:val="00D72FC9"/>
    <w:rsid w:val="00D75524"/>
    <w:rsid w:val="00D75F7E"/>
    <w:rsid w:val="00D7631A"/>
    <w:rsid w:val="00D76B30"/>
    <w:rsid w:val="00D76DC3"/>
    <w:rsid w:val="00D817D0"/>
    <w:rsid w:val="00D83F43"/>
    <w:rsid w:val="00D8525A"/>
    <w:rsid w:val="00D86210"/>
    <w:rsid w:val="00D87301"/>
    <w:rsid w:val="00D974ED"/>
    <w:rsid w:val="00DA058F"/>
    <w:rsid w:val="00DA1622"/>
    <w:rsid w:val="00DA7A7B"/>
    <w:rsid w:val="00DA7DD7"/>
    <w:rsid w:val="00DB4975"/>
    <w:rsid w:val="00DB4C04"/>
    <w:rsid w:val="00DB56FD"/>
    <w:rsid w:val="00DB639C"/>
    <w:rsid w:val="00DB65E2"/>
    <w:rsid w:val="00DC0253"/>
    <w:rsid w:val="00DC12C7"/>
    <w:rsid w:val="00DC42EA"/>
    <w:rsid w:val="00DC60A7"/>
    <w:rsid w:val="00DC6B9F"/>
    <w:rsid w:val="00DD3600"/>
    <w:rsid w:val="00DD4F96"/>
    <w:rsid w:val="00DD5EFC"/>
    <w:rsid w:val="00DD652C"/>
    <w:rsid w:val="00DD72AB"/>
    <w:rsid w:val="00DE0B33"/>
    <w:rsid w:val="00DE26B6"/>
    <w:rsid w:val="00DE5B80"/>
    <w:rsid w:val="00DE6AE3"/>
    <w:rsid w:val="00DF1793"/>
    <w:rsid w:val="00DF5A68"/>
    <w:rsid w:val="00DF72A7"/>
    <w:rsid w:val="00DF7314"/>
    <w:rsid w:val="00DF7634"/>
    <w:rsid w:val="00E0006F"/>
    <w:rsid w:val="00E02DEC"/>
    <w:rsid w:val="00E06180"/>
    <w:rsid w:val="00E10CC4"/>
    <w:rsid w:val="00E10D9D"/>
    <w:rsid w:val="00E10E65"/>
    <w:rsid w:val="00E11BA2"/>
    <w:rsid w:val="00E1649B"/>
    <w:rsid w:val="00E223D6"/>
    <w:rsid w:val="00E23F86"/>
    <w:rsid w:val="00E24580"/>
    <w:rsid w:val="00E2472C"/>
    <w:rsid w:val="00E24A9E"/>
    <w:rsid w:val="00E30556"/>
    <w:rsid w:val="00E33CAC"/>
    <w:rsid w:val="00E365CE"/>
    <w:rsid w:val="00E36BA3"/>
    <w:rsid w:val="00E37DBF"/>
    <w:rsid w:val="00E419E4"/>
    <w:rsid w:val="00E41A2D"/>
    <w:rsid w:val="00E432EF"/>
    <w:rsid w:val="00E44446"/>
    <w:rsid w:val="00E53975"/>
    <w:rsid w:val="00E55B89"/>
    <w:rsid w:val="00E55E84"/>
    <w:rsid w:val="00E569E0"/>
    <w:rsid w:val="00E60D7C"/>
    <w:rsid w:val="00E6136F"/>
    <w:rsid w:val="00E61F73"/>
    <w:rsid w:val="00E6249F"/>
    <w:rsid w:val="00E642D1"/>
    <w:rsid w:val="00E66F56"/>
    <w:rsid w:val="00E671EB"/>
    <w:rsid w:val="00E70688"/>
    <w:rsid w:val="00E7182F"/>
    <w:rsid w:val="00E718F6"/>
    <w:rsid w:val="00E73EB1"/>
    <w:rsid w:val="00E74B23"/>
    <w:rsid w:val="00E84377"/>
    <w:rsid w:val="00E8510B"/>
    <w:rsid w:val="00E85748"/>
    <w:rsid w:val="00E85866"/>
    <w:rsid w:val="00E85CAD"/>
    <w:rsid w:val="00E92498"/>
    <w:rsid w:val="00E94DE8"/>
    <w:rsid w:val="00E95EA6"/>
    <w:rsid w:val="00E9654A"/>
    <w:rsid w:val="00EA018E"/>
    <w:rsid w:val="00EA0359"/>
    <w:rsid w:val="00EA3F48"/>
    <w:rsid w:val="00EA5C51"/>
    <w:rsid w:val="00EA6B18"/>
    <w:rsid w:val="00EB0A31"/>
    <w:rsid w:val="00EB2935"/>
    <w:rsid w:val="00EB31A3"/>
    <w:rsid w:val="00EB31BF"/>
    <w:rsid w:val="00EC0DD9"/>
    <w:rsid w:val="00EC6900"/>
    <w:rsid w:val="00EC717D"/>
    <w:rsid w:val="00EC739C"/>
    <w:rsid w:val="00ED12C5"/>
    <w:rsid w:val="00ED2EEC"/>
    <w:rsid w:val="00EE26A1"/>
    <w:rsid w:val="00EE6D84"/>
    <w:rsid w:val="00EE7F92"/>
    <w:rsid w:val="00EF41CA"/>
    <w:rsid w:val="00EF49E8"/>
    <w:rsid w:val="00EF4D7A"/>
    <w:rsid w:val="00EF53DD"/>
    <w:rsid w:val="00EF60D4"/>
    <w:rsid w:val="00EF719D"/>
    <w:rsid w:val="00F008BB"/>
    <w:rsid w:val="00F02888"/>
    <w:rsid w:val="00F04CF0"/>
    <w:rsid w:val="00F069F0"/>
    <w:rsid w:val="00F06A5B"/>
    <w:rsid w:val="00F06F90"/>
    <w:rsid w:val="00F113D4"/>
    <w:rsid w:val="00F11E1F"/>
    <w:rsid w:val="00F15C18"/>
    <w:rsid w:val="00F16A30"/>
    <w:rsid w:val="00F26FC3"/>
    <w:rsid w:val="00F276EE"/>
    <w:rsid w:val="00F32D1B"/>
    <w:rsid w:val="00F400C0"/>
    <w:rsid w:val="00F40340"/>
    <w:rsid w:val="00F410A4"/>
    <w:rsid w:val="00F41E5C"/>
    <w:rsid w:val="00F455B9"/>
    <w:rsid w:val="00F4626D"/>
    <w:rsid w:val="00F515FB"/>
    <w:rsid w:val="00F51E2A"/>
    <w:rsid w:val="00F52083"/>
    <w:rsid w:val="00F55899"/>
    <w:rsid w:val="00F5591E"/>
    <w:rsid w:val="00F57DA9"/>
    <w:rsid w:val="00F616B7"/>
    <w:rsid w:val="00F673F9"/>
    <w:rsid w:val="00F67B3D"/>
    <w:rsid w:val="00F67E95"/>
    <w:rsid w:val="00F7110A"/>
    <w:rsid w:val="00F722D1"/>
    <w:rsid w:val="00F722F5"/>
    <w:rsid w:val="00F72C51"/>
    <w:rsid w:val="00F75BBD"/>
    <w:rsid w:val="00F80040"/>
    <w:rsid w:val="00F80164"/>
    <w:rsid w:val="00F82007"/>
    <w:rsid w:val="00F8253F"/>
    <w:rsid w:val="00F82946"/>
    <w:rsid w:val="00F834BC"/>
    <w:rsid w:val="00F93C03"/>
    <w:rsid w:val="00F959AF"/>
    <w:rsid w:val="00F95C11"/>
    <w:rsid w:val="00F96A17"/>
    <w:rsid w:val="00F97D3B"/>
    <w:rsid w:val="00FA31D4"/>
    <w:rsid w:val="00FA4F65"/>
    <w:rsid w:val="00FA7E6D"/>
    <w:rsid w:val="00FB2676"/>
    <w:rsid w:val="00FB348B"/>
    <w:rsid w:val="00FB3F0B"/>
    <w:rsid w:val="00FB5C74"/>
    <w:rsid w:val="00FB691B"/>
    <w:rsid w:val="00FB7759"/>
    <w:rsid w:val="00FC05BC"/>
    <w:rsid w:val="00FC1483"/>
    <w:rsid w:val="00FC1FAC"/>
    <w:rsid w:val="00FC2C30"/>
    <w:rsid w:val="00FC406D"/>
    <w:rsid w:val="00FC44B1"/>
    <w:rsid w:val="00FC5976"/>
    <w:rsid w:val="00FC5EDA"/>
    <w:rsid w:val="00FD2991"/>
    <w:rsid w:val="00FD30D1"/>
    <w:rsid w:val="00FD4723"/>
    <w:rsid w:val="00FD6873"/>
    <w:rsid w:val="00FD7C04"/>
    <w:rsid w:val="00FE25EE"/>
    <w:rsid w:val="00FE5FE8"/>
    <w:rsid w:val="00FF07B3"/>
    <w:rsid w:val="00FF53CC"/>
    <w:rsid w:val="00FF792A"/>
    <w:rsid w:val="0A1FCC42"/>
    <w:rsid w:val="104D495A"/>
    <w:rsid w:val="65BDD7C3"/>
    <w:rsid w:val="7E08A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BE75E2D"/>
  <w15:chartTrackingRefBased/>
  <w15:docId w15:val="{A8920E64-A607-44D8-8E66-657CDD3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547"/>
  </w:style>
  <w:style w:type="paragraph" w:styleId="Fuzeile">
    <w:name w:val="footer"/>
    <w:basedOn w:val="Standard"/>
    <w:link w:val="FuzeileZchn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547"/>
  </w:style>
  <w:style w:type="paragraph" w:styleId="Listenabsatz">
    <w:name w:val="List Paragraph"/>
    <w:aliases w:val="Premier,Paragraphe de liste1,normal,List Paragraph1,Normal2,Normal3,Normal4,Normal5,Normal6,Normal7,Numbered Paragraph,Main numbered paragraph,References,Numbered List Paragraph,123 List Paragraph,List Paragraph (numbered (a)),列出段,???,text"/>
    <w:basedOn w:val="Standard"/>
    <w:link w:val="ListenabsatzZchn"/>
    <w:uiPriority w:val="34"/>
    <w:qFormat/>
    <w:rsid w:val="00EA5C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63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16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16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16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16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163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D08C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A53C9"/>
    <w:pPr>
      <w:spacing w:after="0" w:line="240" w:lineRule="auto"/>
    </w:pPr>
    <w:rPr>
      <w:rFonts w:eastAsiaTheme="minorEastAsia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6767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767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67674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4676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77611"/>
    <w:rPr>
      <w:color w:val="954F72" w:themeColor="followedHyperlink"/>
      <w:u w:val="single"/>
    </w:rPr>
  </w:style>
  <w:style w:type="character" w:customStyle="1" w:styleId="ListenabsatzZchn">
    <w:name w:val="Listenabsatz Zchn"/>
    <w:aliases w:val="Premier Zchn,Paragraphe de liste1 Zchn,normal Zchn,List Paragraph1 Zchn,Normal2 Zchn,Normal3 Zchn,Normal4 Zchn,Normal5 Zchn,Normal6 Zchn,Normal7 Zchn,Numbered Paragraph Zchn,Main numbered paragraph Zchn,References Zchn,列出段 Zchn"/>
    <w:link w:val="Listenabsatz"/>
    <w:uiPriority w:val="34"/>
    <w:qFormat/>
    <w:locked/>
    <w:rsid w:val="00D2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36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42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1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5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735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71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99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61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38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391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43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05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73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18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96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7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18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504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434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891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90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8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8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1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348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235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2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56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2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248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9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15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940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292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16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773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365A6FA036642B309BA031DC80A1B" ma:contentTypeVersion="11" ma:contentTypeDescription="Ein neues Dokument erstellen." ma:contentTypeScope="" ma:versionID="5c84dbfd193e97a6950ff29028d7b4c4">
  <xsd:schema xmlns:xsd="http://www.w3.org/2001/XMLSchema" xmlns:xs="http://www.w3.org/2001/XMLSchema" xmlns:p="http://schemas.microsoft.com/office/2006/metadata/properties" xmlns:ns2="391337ca-d631-437c-b7ad-12d789934910" xmlns:ns3="b79c471c-9d78-40e2-9086-ac6bb06b6be1" targetNamespace="http://schemas.microsoft.com/office/2006/metadata/properties" ma:root="true" ma:fieldsID="0e1ace1130da7682e7938e72aea1c7ad" ns2:_="" ns3:_="">
    <xsd:import namespace="391337ca-d631-437c-b7ad-12d789934910"/>
    <xsd:import namespace="b79c471c-9d78-40e2-9086-ac6bb06b6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37ca-d631-437c-b7ad-12d78993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471c-9d78-40e2-9086-ac6bb06b6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c471c-9d78-40e2-9086-ac6bb06b6be1">
      <UserInfo>
        <DisplayName>Cinzia PAPAVERO</DisplayName>
        <AccountId>14</AccountId>
        <AccountType/>
      </UserInfo>
      <UserInfo>
        <DisplayName>Homaira SIKANDARY</DisplayName>
        <AccountId>13</AccountId>
        <AccountType/>
      </UserInfo>
      <UserInfo>
        <DisplayName>Elizabeth Siebenmann</DisplayName>
        <AccountId>39</AccountId>
        <AccountType/>
      </UserInfo>
      <UserInfo>
        <DisplayName>Taiyou NJENDE</DisplayName>
        <AccountId>91</AccountId>
        <AccountType/>
      </UserInfo>
      <UserInfo>
        <DisplayName>Constance KOBOLAR</DisplayName>
        <AccountId>92</AccountId>
        <AccountType/>
      </UserInfo>
      <UserInfo>
        <DisplayName>Lydie Safi Ilunga</DisplayName>
        <AccountId>31</AccountId>
        <AccountType/>
      </UserInfo>
      <UserInfo>
        <DisplayName>Ibrahima GONI</DisplayName>
        <AccountId>93</AccountId>
        <AccountType/>
      </UserInfo>
      <UserInfo>
        <DisplayName>Amayel Sow</DisplayName>
        <AccountId>21</AccountId>
        <AccountType/>
      </UserInfo>
      <UserInfo>
        <DisplayName>Anais DALBAI</DisplayName>
        <AccountId>42</AccountId>
        <AccountType/>
      </UserInfo>
      <UserInfo>
        <DisplayName>Fri Adeline Tewidikum</DisplayName>
        <AccountId>94</AccountId>
        <AccountType/>
      </UserInfo>
      <UserInfo>
        <DisplayName>Marie Claire Mbeutcha</DisplayName>
        <AccountId>95</AccountId>
        <AccountType/>
      </UserInfo>
      <UserInfo>
        <DisplayName>Michel Dikkes</DisplayName>
        <AccountId>12</AccountId>
        <AccountType/>
      </UserInfo>
      <UserInfo>
        <DisplayName>Federica ESU</DisplayName>
        <AccountId>38</AccountId>
        <AccountType/>
      </UserInfo>
      <UserInfo>
        <DisplayName>Sylvia NGWA</DisplayName>
        <AccountId>96</AccountId>
        <AccountType/>
      </UserInfo>
      <UserInfo>
        <DisplayName>Bertrand Bazel</DisplayName>
        <AccountId>81</AccountId>
        <AccountType/>
      </UserInfo>
      <UserInfo>
        <DisplayName>Francis NJILIE</DisplayName>
        <AccountId>75</AccountId>
        <AccountType/>
      </UserInfo>
      <UserInfo>
        <DisplayName>Leopold Kortekaas</DisplayName>
        <AccountId>54</AccountId>
        <AccountType/>
      </UserInfo>
      <UserInfo>
        <DisplayName>Nouhou Maiga</DisplayName>
        <AccountId>56</AccountId>
        <AccountType/>
      </UserInfo>
      <UserInfo>
        <DisplayName>Catherine Fosso Goukam</DisplayName>
        <AccountId>107</AccountId>
        <AccountType/>
      </UserInfo>
      <UserInfo>
        <DisplayName>Haoua Adama Sally</DisplayName>
        <AccountId>108</AccountId>
        <AccountType/>
      </UserInfo>
      <UserInfo>
        <DisplayName>Helene Solange Bilounga</DisplayName>
        <AccountId>109</AccountId>
        <AccountType/>
      </UserInfo>
      <UserInfo>
        <DisplayName>Jean Serge Manima</DisplayName>
        <AccountId>110</AccountId>
        <AccountType/>
      </UserInfo>
      <UserInfo>
        <DisplayName>Simon Buh</DisplayName>
        <AccountId>111</AccountId>
        <AccountType/>
      </UserInfo>
      <UserInfo>
        <DisplayName>Patrick Paulin Koumgang Ngoupeyou</DisplayName>
        <AccountId>45</AccountId>
        <AccountType/>
      </UserInfo>
      <UserInfo>
        <DisplayName>Gara Pounano</DisplayName>
        <AccountId>112</AccountId>
        <AccountType/>
      </UserInfo>
      <UserInfo>
        <DisplayName>Nadine Laure Cire</DisplayName>
        <AccountId>113</AccountId>
        <AccountType/>
      </UserInfo>
      <UserInfo>
        <DisplayName>Raissa Gatchi djatsa</DisplayName>
        <AccountId>114</AccountId>
        <AccountType/>
      </UserInfo>
      <UserInfo>
        <DisplayName>Francine Mbang ango</DisplayName>
        <AccountId>115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BBACF-5E83-494B-AB81-F31A86A3B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031A2-3FD5-4115-B3FF-B903CB423CDC}"/>
</file>

<file path=customXml/itemProps3.xml><?xml version="1.0" encoding="utf-8"?>
<ds:datastoreItem xmlns:ds="http://schemas.openxmlformats.org/officeDocument/2006/customXml" ds:itemID="{5FB35CC6-98D9-4677-9468-91A05E4B6F70}">
  <ds:schemaRefs>
    <ds:schemaRef ds:uri="http://schemas.microsoft.com/office/2006/metadata/properties"/>
    <ds:schemaRef ds:uri="http://schemas.microsoft.com/office/infopath/2007/PartnerControls"/>
    <ds:schemaRef ds:uri="b355d316-9e7e-4105-83ba-410c077eaaf1"/>
    <ds:schemaRef ds:uri="b79c471c-9d78-40e2-9086-ac6bb06b6be1"/>
  </ds:schemaRefs>
</ds:datastoreItem>
</file>

<file path=customXml/itemProps4.xml><?xml version="1.0" encoding="utf-8"?>
<ds:datastoreItem xmlns:ds="http://schemas.openxmlformats.org/officeDocument/2006/customXml" ds:itemID="{EE6AE7E9-C522-46D2-981B-9D7943554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8948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10348</CharactersWithSpaces>
  <SharedDoc>false</SharedDoc>
  <HyperlinkBase/>
  <HLinks>
    <vt:vector size="6" baseType="variant"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https://data2.unhcr.org/en/documents/details/83584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Dikkes</dc:creator>
  <cp:keywords/>
  <dc:description/>
  <cp:lastModifiedBy>Michel Dikkes</cp:lastModifiedBy>
  <cp:revision>708</cp:revision>
  <cp:lastPrinted>2021-04-06T21:18:00Z</cp:lastPrinted>
  <dcterms:created xsi:type="dcterms:W3CDTF">2020-11-18T11:21:00Z</dcterms:created>
  <dcterms:modified xsi:type="dcterms:W3CDTF">2021-04-07T20:08:00Z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0x010100E6E365A6FA036642B309BA031DC80A1B</vt:lpwstr>
  </property>
</Properties>
</file>